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67F" w:rsidRPr="00BC3DC0" w:rsidRDefault="0047167F" w:rsidP="0047167F">
      <w:pPr>
        <w:pStyle w:val="CORTE1DATOS0"/>
        <w:ind w:left="3828"/>
        <w:jc w:val="both"/>
        <w:rPr>
          <w:rFonts w:cs="Arial"/>
          <w:sz w:val="26"/>
          <w:szCs w:val="26"/>
        </w:rPr>
      </w:pPr>
      <w:bookmarkStart w:id="0" w:name="_GoBack"/>
      <w:bookmarkEnd w:id="0"/>
      <w:r w:rsidRPr="00BC3DC0">
        <w:rPr>
          <w:rFonts w:cs="Arial"/>
          <w:sz w:val="26"/>
          <w:szCs w:val="26"/>
        </w:rPr>
        <w:t>ACCIÓN DE INCONSTITUCIONALIDAD 100/2018 Y SUS ACUMULADAS 102/2018, 103/2018 Y 104/2018</w:t>
      </w:r>
    </w:p>
    <w:p w:rsidR="0047167F" w:rsidRPr="00BC3DC0" w:rsidRDefault="0047167F" w:rsidP="0047167F">
      <w:pPr>
        <w:pStyle w:val="CORTE1DATOS0"/>
        <w:ind w:left="3828"/>
        <w:jc w:val="both"/>
        <w:rPr>
          <w:rFonts w:cs="Arial"/>
          <w:sz w:val="26"/>
          <w:szCs w:val="26"/>
        </w:rPr>
      </w:pPr>
      <w:r w:rsidRPr="00BC3DC0">
        <w:rPr>
          <w:rFonts w:cs="Arial"/>
          <w:sz w:val="26"/>
          <w:szCs w:val="26"/>
        </w:rPr>
        <w:t>PROMOVENTES: PROCURADURÍA GENERAL DE LA REPÚBLICA, PARTIDO DE LA REVOLUCIÓN DEMOCRÁTICA, PARTIDO REVOLUCIONARIO INSTITUCIONAL Y PARTIDO VERDE ECOLOGISTA DE MÉXICO</w:t>
      </w:r>
    </w:p>
    <w:p w:rsidR="00DE1EFA" w:rsidRPr="00BC3DC0" w:rsidRDefault="00DE1EFA" w:rsidP="00DE1EFA">
      <w:pPr>
        <w:pStyle w:val="corte3centro"/>
        <w:spacing w:line="240" w:lineRule="auto"/>
        <w:ind w:left="-567" w:firstLine="567"/>
        <w:jc w:val="both"/>
        <w:rPr>
          <w:rFonts w:cs="Arial"/>
          <w:b w:val="0"/>
          <w:sz w:val="16"/>
          <w:szCs w:val="16"/>
        </w:rPr>
      </w:pPr>
    </w:p>
    <w:p w:rsidR="00DC5DFA" w:rsidRPr="00BC3DC0" w:rsidRDefault="00DC5DFA" w:rsidP="00DE1EFA">
      <w:pPr>
        <w:pStyle w:val="corte3centro"/>
        <w:spacing w:line="240" w:lineRule="auto"/>
        <w:ind w:left="-567" w:firstLine="567"/>
        <w:jc w:val="both"/>
        <w:rPr>
          <w:rFonts w:cs="Arial"/>
          <w:b w:val="0"/>
          <w:sz w:val="16"/>
          <w:szCs w:val="16"/>
        </w:rPr>
      </w:pPr>
    </w:p>
    <w:p w:rsidR="00DE1EFA" w:rsidRPr="00BC3DC0" w:rsidRDefault="00DE1EFA" w:rsidP="00DE1EFA">
      <w:pPr>
        <w:pStyle w:val="corte3centro"/>
        <w:spacing w:line="240" w:lineRule="auto"/>
        <w:ind w:left="-567" w:firstLine="567"/>
        <w:jc w:val="both"/>
        <w:rPr>
          <w:rFonts w:cs="Arial"/>
          <w:b w:val="0"/>
          <w:sz w:val="16"/>
          <w:szCs w:val="16"/>
        </w:rPr>
      </w:pPr>
      <w:r w:rsidRPr="00BC3DC0">
        <w:rPr>
          <w:rFonts w:cs="Arial"/>
          <w:b w:val="0"/>
          <w:sz w:val="16"/>
          <w:szCs w:val="16"/>
        </w:rPr>
        <w:t>VISTO BUENO</w:t>
      </w:r>
    </w:p>
    <w:p w:rsidR="00DE1EFA" w:rsidRPr="00BC3DC0" w:rsidRDefault="00DE1EFA" w:rsidP="00DE1EFA">
      <w:pPr>
        <w:pStyle w:val="corte3centro"/>
        <w:spacing w:line="240" w:lineRule="auto"/>
        <w:ind w:left="-567" w:firstLine="567"/>
        <w:jc w:val="both"/>
        <w:rPr>
          <w:rFonts w:cs="Arial"/>
          <w:b w:val="0"/>
          <w:sz w:val="16"/>
          <w:szCs w:val="16"/>
        </w:rPr>
      </w:pPr>
      <w:r w:rsidRPr="00BC3DC0">
        <w:rPr>
          <w:rFonts w:cs="Arial"/>
          <w:b w:val="0"/>
          <w:sz w:val="16"/>
          <w:szCs w:val="16"/>
        </w:rPr>
        <w:t>SR. MINISTRO</w:t>
      </w:r>
    </w:p>
    <w:p w:rsidR="00DE1EFA" w:rsidRPr="00BC3DC0" w:rsidRDefault="00DE1EFA" w:rsidP="00DE1EFA">
      <w:pPr>
        <w:pStyle w:val="corte2ponente"/>
        <w:ind w:right="-799"/>
        <w:jc w:val="both"/>
        <w:rPr>
          <w:rFonts w:cs="Arial"/>
          <w:sz w:val="26"/>
          <w:szCs w:val="26"/>
        </w:rPr>
      </w:pPr>
      <w:r w:rsidRPr="00BC3DC0">
        <w:rPr>
          <w:rFonts w:cs="Arial"/>
          <w:sz w:val="26"/>
          <w:szCs w:val="26"/>
        </w:rPr>
        <w:t>PONENTE: ministro ALFREDO GUTIÉRREZ ORTIZ MENA</w:t>
      </w:r>
    </w:p>
    <w:p w:rsidR="00DE1EFA" w:rsidRPr="00BC3DC0" w:rsidRDefault="00DE1EFA" w:rsidP="00DE1EFA">
      <w:pPr>
        <w:pStyle w:val="corte2ponente"/>
        <w:ind w:right="51"/>
        <w:jc w:val="both"/>
        <w:rPr>
          <w:rFonts w:cs="Arial"/>
          <w:sz w:val="26"/>
          <w:szCs w:val="26"/>
        </w:rPr>
      </w:pPr>
    </w:p>
    <w:p w:rsidR="00DE1EFA" w:rsidRPr="00BC3DC0" w:rsidRDefault="00DE1EFA" w:rsidP="00DE1EFA">
      <w:pPr>
        <w:pStyle w:val="corte3centro"/>
        <w:spacing w:line="240" w:lineRule="auto"/>
        <w:ind w:left="-567" w:firstLine="567"/>
        <w:jc w:val="both"/>
        <w:rPr>
          <w:rFonts w:cs="Arial"/>
          <w:b w:val="0"/>
          <w:sz w:val="16"/>
          <w:szCs w:val="16"/>
        </w:rPr>
      </w:pPr>
      <w:r w:rsidRPr="00BC3DC0">
        <w:rPr>
          <w:rFonts w:cs="Arial"/>
          <w:b w:val="0"/>
          <w:sz w:val="16"/>
          <w:szCs w:val="16"/>
        </w:rPr>
        <w:t>COTEJÓ</w:t>
      </w:r>
    </w:p>
    <w:p w:rsidR="00DE1EFA" w:rsidRPr="00BC3DC0" w:rsidRDefault="00DE1EFA" w:rsidP="00DE1EFA">
      <w:pPr>
        <w:pStyle w:val="corte2ponente"/>
        <w:ind w:right="51"/>
        <w:jc w:val="both"/>
        <w:rPr>
          <w:rFonts w:cs="Arial"/>
          <w:sz w:val="26"/>
          <w:szCs w:val="26"/>
        </w:rPr>
      </w:pPr>
      <w:r w:rsidRPr="00BC3DC0">
        <w:rPr>
          <w:rFonts w:cs="Arial"/>
          <w:sz w:val="26"/>
          <w:szCs w:val="26"/>
        </w:rPr>
        <w:t>SECRETARIO: MIGUEL ANTONIO NÚÑEZ VALADEZ</w:t>
      </w:r>
    </w:p>
    <w:p w:rsidR="005140D0" w:rsidRPr="00BC3DC0" w:rsidRDefault="005140D0" w:rsidP="00877C64">
      <w:pPr>
        <w:pStyle w:val="TEXTONORMAL"/>
        <w:rPr>
          <w:sz w:val="26"/>
          <w:szCs w:val="26"/>
        </w:rPr>
      </w:pPr>
    </w:p>
    <w:p w:rsidR="00DE1EFA" w:rsidRPr="00BC3DC0" w:rsidRDefault="001D45D7" w:rsidP="00DE1EFA">
      <w:pPr>
        <w:pStyle w:val="TEXTONORMAL"/>
        <w:ind w:firstLine="0"/>
        <w:rPr>
          <w:sz w:val="26"/>
          <w:szCs w:val="26"/>
        </w:rPr>
      </w:pPr>
      <w:r w:rsidRPr="00BC3DC0">
        <w:rPr>
          <w:sz w:val="26"/>
          <w:szCs w:val="26"/>
        </w:rPr>
        <w:t xml:space="preserve">Ciudad de </w:t>
      </w:r>
      <w:r w:rsidR="00DE1EFA" w:rsidRPr="00BC3DC0">
        <w:rPr>
          <w:sz w:val="26"/>
          <w:szCs w:val="26"/>
        </w:rPr>
        <w:t>México. El Tribunal Pleno de la Suprema Corte de Justicia de la Nación, en sesión correspondiente al</w:t>
      </w:r>
      <w:r w:rsidR="00C13402" w:rsidRPr="00BC3DC0">
        <w:rPr>
          <w:sz w:val="26"/>
          <w:szCs w:val="26"/>
        </w:rPr>
        <w:t xml:space="preserve"> </w:t>
      </w:r>
      <w:r w:rsidR="00C13402" w:rsidRPr="00BC3DC0">
        <w:rPr>
          <w:b/>
          <w:sz w:val="26"/>
          <w:szCs w:val="26"/>
        </w:rPr>
        <w:t>cinco de septiembre de dos mil diecinueve</w:t>
      </w:r>
      <w:r w:rsidR="00DE1EFA" w:rsidRPr="00BC3DC0">
        <w:rPr>
          <w:sz w:val="26"/>
          <w:szCs w:val="26"/>
        </w:rPr>
        <w:t xml:space="preserve">, emite la siguiente: </w:t>
      </w:r>
    </w:p>
    <w:p w:rsidR="00D872B3" w:rsidRPr="00BC3DC0" w:rsidRDefault="00D872B3" w:rsidP="00A856A9">
      <w:pPr>
        <w:pStyle w:val="TEXTONORMAL"/>
        <w:spacing w:line="276" w:lineRule="auto"/>
        <w:ind w:firstLine="0"/>
        <w:rPr>
          <w:sz w:val="26"/>
          <w:szCs w:val="26"/>
        </w:rPr>
      </w:pPr>
    </w:p>
    <w:p w:rsidR="000E62DD" w:rsidRPr="00BC3DC0" w:rsidRDefault="000E62DD" w:rsidP="000E62DD">
      <w:pPr>
        <w:pStyle w:val="TEXTONORMAL"/>
        <w:ind w:firstLine="0"/>
        <w:jc w:val="center"/>
        <w:rPr>
          <w:b/>
          <w:sz w:val="26"/>
          <w:szCs w:val="26"/>
        </w:rPr>
      </w:pPr>
      <w:r w:rsidRPr="00BC3DC0">
        <w:rPr>
          <w:b/>
          <w:sz w:val="26"/>
          <w:szCs w:val="26"/>
        </w:rPr>
        <w:t>S E N T E N C I A</w:t>
      </w:r>
    </w:p>
    <w:p w:rsidR="000E62DD" w:rsidRPr="00BC3DC0" w:rsidRDefault="000E62DD" w:rsidP="00D872B3">
      <w:pPr>
        <w:pStyle w:val="TEXTONORMAL"/>
        <w:rPr>
          <w:b/>
          <w:sz w:val="26"/>
          <w:szCs w:val="26"/>
        </w:rPr>
      </w:pPr>
    </w:p>
    <w:p w:rsidR="0047167F" w:rsidRPr="00BC3DC0" w:rsidRDefault="0047167F" w:rsidP="0047167F">
      <w:pPr>
        <w:pStyle w:val="TEXTONORMAL"/>
        <w:ind w:firstLine="0"/>
        <w:rPr>
          <w:sz w:val="26"/>
          <w:szCs w:val="26"/>
        </w:rPr>
      </w:pPr>
      <w:r w:rsidRPr="00BC3DC0">
        <w:rPr>
          <w:sz w:val="26"/>
          <w:szCs w:val="26"/>
        </w:rPr>
        <w:t xml:space="preserve">Mediante la que se resuelve la acción de inconstitucionalidad </w:t>
      </w:r>
      <w:r w:rsidR="00771D83" w:rsidRPr="00BC3DC0">
        <w:rPr>
          <w:sz w:val="26"/>
          <w:szCs w:val="26"/>
        </w:rPr>
        <w:t>100/2018</w:t>
      </w:r>
      <w:r w:rsidRPr="00BC3DC0">
        <w:rPr>
          <w:sz w:val="26"/>
          <w:szCs w:val="26"/>
        </w:rPr>
        <w:t xml:space="preserve"> y sus acumuladas 102/2018, 103/2018 y 104/2018, </w:t>
      </w:r>
      <w:r w:rsidR="0097575C" w:rsidRPr="00BC3DC0">
        <w:rPr>
          <w:sz w:val="26"/>
          <w:szCs w:val="26"/>
        </w:rPr>
        <w:t>por medio de</w:t>
      </w:r>
      <w:r w:rsidR="00EB0081" w:rsidRPr="00BC3DC0">
        <w:rPr>
          <w:sz w:val="26"/>
          <w:szCs w:val="26"/>
        </w:rPr>
        <w:t xml:space="preserve"> las cuales se </w:t>
      </w:r>
      <w:r w:rsidR="0097575C" w:rsidRPr="00BC3DC0">
        <w:rPr>
          <w:sz w:val="26"/>
          <w:szCs w:val="26"/>
        </w:rPr>
        <w:t xml:space="preserve">impugna </w:t>
      </w:r>
      <w:r w:rsidR="00B81E71" w:rsidRPr="00BC3DC0">
        <w:rPr>
          <w:sz w:val="26"/>
          <w:szCs w:val="26"/>
        </w:rPr>
        <w:t xml:space="preserve">un precepto </w:t>
      </w:r>
      <w:r w:rsidRPr="00BC3DC0">
        <w:rPr>
          <w:sz w:val="26"/>
          <w:szCs w:val="26"/>
        </w:rPr>
        <w:t>de la Constitución Política del Estado Libre y Soberano de Tabasco.</w:t>
      </w:r>
    </w:p>
    <w:p w:rsidR="00B5312C" w:rsidRPr="00BC3DC0" w:rsidRDefault="00B5312C" w:rsidP="00564966">
      <w:pPr>
        <w:pStyle w:val="TEXTONORMAL"/>
        <w:rPr>
          <w:sz w:val="26"/>
          <w:szCs w:val="26"/>
        </w:rPr>
      </w:pPr>
    </w:p>
    <w:p w:rsidR="00B5312C" w:rsidRPr="00BC3DC0" w:rsidRDefault="000E62DD" w:rsidP="00A9319A">
      <w:pPr>
        <w:pStyle w:val="TEXTONORMAL"/>
        <w:numPr>
          <w:ilvl w:val="0"/>
          <w:numId w:val="3"/>
        </w:numPr>
        <w:tabs>
          <w:tab w:val="left" w:pos="567"/>
        </w:tabs>
        <w:ind w:left="0" w:firstLine="0"/>
        <w:jc w:val="center"/>
        <w:rPr>
          <w:b/>
          <w:sz w:val="26"/>
          <w:szCs w:val="26"/>
        </w:rPr>
      </w:pPr>
      <w:r w:rsidRPr="00BC3DC0">
        <w:rPr>
          <w:b/>
          <w:sz w:val="26"/>
          <w:szCs w:val="26"/>
        </w:rPr>
        <w:t>ANTECEDENTES Y TRÁMITE DE LA DEMANDA</w:t>
      </w:r>
    </w:p>
    <w:p w:rsidR="002F1FCB" w:rsidRPr="00BC3DC0" w:rsidRDefault="002F1FCB" w:rsidP="00D872B3">
      <w:pPr>
        <w:pStyle w:val="TEXTONORMAL"/>
        <w:ind w:firstLine="0"/>
        <w:jc w:val="center"/>
        <w:rPr>
          <w:b/>
          <w:sz w:val="26"/>
          <w:szCs w:val="26"/>
        </w:rPr>
      </w:pPr>
    </w:p>
    <w:p w:rsidR="00C5195F" w:rsidRPr="00BC3DC0" w:rsidRDefault="00097D5D" w:rsidP="002D634F">
      <w:pPr>
        <w:pStyle w:val="corte4fondo"/>
        <w:numPr>
          <w:ilvl w:val="0"/>
          <w:numId w:val="1"/>
        </w:numPr>
        <w:tabs>
          <w:tab w:val="left" w:pos="0"/>
        </w:tabs>
        <w:ind w:left="0" w:right="51" w:hanging="284"/>
        <w:rPr>
          <w:rFonts w:cs="Arial"/>
          <w:bCs/>
          <w:sz w:val="26"/>
          <w:szCs w:val="26"/>
        </w:rPr>
      </w:pPr>
      <w:r w:rsidRPr="00BC3DC0">
        <w:rPr>
          <w:rFonts w:cs="Arial"/>
          <w:b/>
          <w:bCs/>
          <w:sz w:val="26"/>
          <w:szCs w:val="26"/>
        </w:rPr>
        <w:t>D</w:t>
      </w:r>
      <w:r w:rsidR="00820085" w:rsidRPr="00BC3DC0">
        <w:rPr>
          <w:rFonts w:cs="Arial"/>
          <w:b/>
          <w:bCs/>
          <w:sz w:val="26"/>
          <w:szCs w:val="26"/>
        </w:rPr>
        <w:t>emanda</w:t>
      </w:r>
      <w:r w:rsidRPr="00BC3DC0">
        <w:rPr>
          <w:rFonts w:cs="Arial"/>
          <w:b/>
          <w:bCs/>
          <w:sz w:val="26"/>
          <w:szCs w:val="26"/>
        </w:rPr>
        <w:t>s</w:t>
      </w:r>
      <w:r w:rsidR="005140D0" w:rsidRPr="00BC3DC0">
        <w:rPr>
          <w:rFonts w:cs="Arial"/>
          <w:b/>
          <w:bCs/>
          <w:sz w:val="26"/>
          <w:szCs w:val="26"/>
        </w:rPr>
        <w:t>.</w:t>
      </w:r>
      <w:r w:rsidR="00D67DEA" w:rsidRPr="00BC3DC0">
        <w:rPr>
          <w:rFonts w:cs="Arial"/>
          <w:bCs/>
          <w:sz w:val="26"/>
          <w:szCs w:val="26"/>
        </w:rPr>
        <w:t xml:space="preserve"> </w:t>
      </w:r>
      <w:r w:rsidR="002D634F" w:rsidRPr="00BC3DC0">
        <w:rPr>
          <w:rFonts w:cs="Arial"/>
          <w:bCs/>
          <w:sz w:val="26"/>
          <w:szCs w:val="26"/>
        </w:rPr>
        <w:t>P</w:t>
      </w:r>
      <w:r w:rsidR="00EB0081" w:rsidRPr="00BC3DC0">
        <w:rPr>
          <w:rFonts w:cs="Arial"/>
          <w:bCs/>
          <w:sz w:val="26"/>
          <w:szCs w:val="26"/>
        </w:rPr>
        <w:t>or escritos presentados</w:t>
      </w:r>
      <w:r w:rsidR="00C340FA" w:rsidRPr="00BC3DC0">
        <w:rPr>
          <w:rFonts w:cs="Arial"/>
          <w:bCs/>
          <w:sz w:val="26"/>
          <w:szCs w:val="26"/>
        </w:rPr>
        <w:t xml:space="preserve"> </w:t>
      </w:r>
      <w:r w:rsidR="0097575C" w:rsidRPr="00BC3DC0">
        <w:rPr>
          <w:rFonts w:cs="Arial"/>
          <w:bCs/>
          <w:sz w:val="26"/>
          <w:szCs w:val="26"/>
        </w:rPr>
        <w:t>el nueve y</w:t>
      </w:r>
      <w:r w:rsidR="002D634F" w:rsidRPr="00BC3DC0">
        <w:rPr>
          <w:rFonts w:cs="Arial"/>
          <w:bCs/>
          <w:sz w:val="26"/>
          <w:szCs w:val="26"/>
        </w:rPr>
        <w:t xml:space="preserve"> doce de noviembre de dos mil dieciocho </w:t>
      </w:r>
      <w:r w:rsidR="00CA29F8" w:rsidRPr="00BC3DC0">
        <w:rPr>
          <w:rFonts w:cs="Arial"/>
          <w:bCs/>
          <w:sz w:val="26"/>
          <w:szCs w:val="26"/>
        </w:rPr>
        <w:t>en la Oficina de Certificación Judicial y Correspondencia de esta Suprema Corte de Justicia de la Nación</w:t>
      </w:r>
      <w:r w:rsidR="00AA02DE" w:rsidRPr="00BC3DC0">
        <w:rPr>
          <w:rFonts w:cs="Arial"/>
          <w:bCs/>
          <w:sz w:val="26"/>
          <w:szCs w:val="26"/>
        </w:rPr>
        <w:t>,</w:t>
      </w:r>
      <w:r w:rsidR="00180273" w:rsidRPr="00BC3DC0">
        <w:rPr>
          <w:rFonts w:cs="Arial"/>
          <w:bCs/>
          <w:sz w:val="26"/>
          <w:szCs w:val="26"/>
        </w:rPr>
        <w:t xml:space="preserve"> el</w:t>
      </w:r>
      <w:r w:rsidR="002D634F" w:rsidRPr="00BC3DC0">
        <w:rPr>
          <w:rFonts w:cs="Arial"/>
          <w:bCs/>
          <w:sz w:val="26"/>
          <w:szCs w:val="26"/>
        </w:rPr>
        <w:t xml:space="preserve"> entonces</w:t>
      </w:r>
      <w:r w:rsidR="008265F8" w:rsidRPr="00BC3DC0">
        <w:rPr>
          <w:rFonts w:cs="Arial"/>
          <w:bCs/>
          <w:sz w:val="26"/>
          <w:szCs w:val="26"/>
        </w:rPr>
        <w:t xml:space="preserve"> encargado de</w:t>
      </w:r>
      <w:r w:rsidR="006C6553" w:rsidRPr="00BC3DC0">
        <w:rPr>
          <w:rFonts w:cs="Arial"/>
          <w:bCs/>
          <w:sz w:val="26"/>
          <w:szCs w:val="26"/>
        </w:rPr>
        <w:t>l</w:t>
      </w:r>
      <w:r w:rsidR="008265F8" w:rsidRPr="00BC3DC0">
        <w:rPr>
          <w:rFonts w:cs="Arial"/>
          <w:bCs/>
          <w:sz w:val="26"/>
          <w:szCs w:val="26"/>
        </w:rPr>
        <w:t xml:space="preserve"> despacho de la</w:t>
      </w:r>
      <w:r w:rsidR="002D634F" w:rsidRPr="00BC3DC0">
        <w:rPr>
          <w:rFonts w:cs="Arial"/>
          <w:bCs/>
          <w:sz w:val="26"/>
          <w:szCs w:val="26"/>
        </w:rPr>
        <w:t xml:space="preserve"> </w:t>
      </w:r>
      <w:r w:rsidR="004560AB" w:rsidRPr="00BC3DC0">
        <w:rPr>
          <w:rFonts w:cs="Arial"/>
          <w:bCs/>
          <w:sz w:val="26"/>
          <w:szCs w:val="26"/>
        </w:rPr>
        <w:t>Procuraduría</w:t>
      </w:r>
      <w:r w:rsidR="00180273" w:rsidRPr="00BC3DC0">
        <w:rPr>
          <w:rFonts w:cs="Arial"/>
          <w:bCs/>
          <w:sz w:val="26"/>
          <w:szCs w:val="26"/>
        </w:rPr>
        <w:t xml:space="preserve"> </w:t>
      </w:r>
      <w:r w:rsidR="002D634F" w:rsidRPr="00BC3DC0">
        <w:rPr>
          <w:rFonts w:cs="Arial"/>
          <w:bCs/>
          <w:sz w:val="26"/>
          <w:szCs w:val="26"/>
        </w:rPr>
        <w:t xml:space="preserve">General de la República y los </w:t>
      </w:r>
      <w:r w:rsidR="00180273" w:rsidRPr="00BC3DC0">
        <w:rPr>
          <w:rFonts w:cs="Arial"/>
          <w:bCs/>
          <w:sz w:val="26"/>
          <w:szCs w:val="26"/>
        </w:rPr>
        <w:t xml:space="preserve">representantes de los </w:t>
      </w:r>
      <w:r w:rsidR="002D634F" w:rsidRPr="00BC3DC0">
        <w:rPr>
          <w:rFonts w:cs="Arial"/>
          <w:bCs/>
          <w:sz w:val="26"/>
          <w:szCs w:val="26"/>
        </w:rPr>
        <w:t xml:space="preserve">partidos políticos nacionales de la Revolución Democrática, Revolucionario Institucional y Verde </w:t>
      </w:r>
      <w:r w:rsidR="006C6553" w:rsidRPr="00BC3DC0">
        <w:rPr>
          <w:rFonts w:cs="Arial"/>
          <w:bCs/>
          <w:sz w:val="26"/>
          <w:szCs w:val="26"/>
        </w:rPr>
        <w:t xml:space="preserve">Ecologista </w:t>
      </w:r>
      <w:r w:rsidR="002D634F" w:rsidRPr="00BC3DC0">
        <w:rPr>
          <w:rFonts w:cs="Arial"/>
          <w:bCs/>
          <w:sz w:val="26"/>
          <w:szCs w:val="26"/>
        </w:rPr>
        <w:t>de México</w:t>
      </w:r>
      <w:r w:rsidR="005529D3" w:rsidRPr="00BC3DC0">
        <w:rPr>
          <w:rFonts w:cs="Arial"/>
          <w:bCs/>
          <w:sz w:val="26"/>
          <w:szCs w:val="26"/>
        </w:rPr>
        <w:t>,</w:t>
      </w:r>
      <w:r w:rsidR="002D634F" w:rsidRPr="00BC3DC0">
        <w:rPr>
          <w:rFonts w:cs="Arial"/>
          <w:bCs/>
          <w:sz w:val="26"/>
          <w:szCs w:val="26"/>
        </w:rPr>
        <w:t xml:space="preserve"> </w:t>
      </w:r>
      <w:r w:rsidR="008265F8" w:rsidRPr="00BC3DC0">
        <w:rPr>
          <w:rFonts w:cs="Arial"/>
          <w:bCs/>
          <w:sz w:val="26"/>
          <w:szCs w:val="26"/>
        </w:rPr>
        <w:t>interpusieron acciones</w:t>
      </w:r>
      <w:r w:rsidR="00C340FA" w:rsidRPr="00BC3DC0">
        <w:rPr>
          <w:rFonts w:cs="Arial"/>
          <w:bCs/>
          <w:sz w:val="26"/>
          <w:szCs w:val="26"/>
        </w:rPr>
        <w:t xml:space="preserve"> de inconstitucionalidad en contra del artículo </w:t>
      </w:r>
      <w:r w:rsidR="003E3F9B" w:rsidRPr="00BC3DC0">
        <w:rPr>
          <w:rFonts w:cs="Arial"/>
          <w:bCs/>
          <w:sz w:val="26"/>
          <w:szCs w:val="26"/>
        </w:rPr>
        <w:t>9, a</w:t>
      </w:r>
      <w:r w:rsidR="00657855" w:rsidRPr="00BC3DC0">
        <w:rPr>
          <w:rFonts w:cs="Arial"/>
          <w:bCs/>
          <w:sz w:val="26"/>
          <w:szCs w:val="26"/>
        </w:rPr>
        <w:t xml:space="preserve">partado A, fracción VIII, inciso a), de la Constitución Política del Estado </w:t>
      </w:r>
      <w:r w:rsidR="007222B1" w:rsidRPr="00BC3DC0">
        <w:rPr>
          <w:rFonts w:cs="Arial"/>
          <w:bCs/>
          <w:sz w:val="26"/>
          <w:szCs w:val="26"/>
        </w:rPr>
        <w:t>de Tabasco, emitido a travé</w:t>
      </w:r>
      <w:r w:rsidR="002D634F" w:rsidRPr="00BC3DC0">
        <w:rPr>
          <w:rFonts w:cs="Arial"/>
          <w:bCs/>
          <w:sz w:val="26"/>
          <w:szCs w:val="26"/>
        </w:rPr>
        <w:t>s del Decreto 004 y</w:t>
      </w:r>
      <w:r w:rsidR="007222B1" w:rsidRPr="00BC3DC0">
        <w:rPr>
          <w:rFonts w:cs="Arial"/>
          <w:bCs/>
          <w:sz w:val="26"/>
          <w:szCs w:val="26"/>
        </w:rPr>
        <w:t xml:space="preserve"> publicado el trece de octubre de dos mil dieciocho en el Periódico Oficial de </w:t>
      </w:r>
      <w:r w:rsidR="002D634F" w:rsidRPr="00BC3DC0">
        <w:rPr>
          <w:rFonts w:cs="Arial"/>
          <w:bCs/>
          <w:sz w:val="26"/>
          <w:szCs w:val="26"/>
        </w:rPr>
        <w:t xml:space="preserve">dicha entidad federativa. </w:t>
      </w:r>
      <w:r w:rsidR="005529D3" w:rsidRPr="00BC3DC0">
        <w:rPr>
          <w:rFonts w:cs="Arial"/>
          <w:bCs/>
          <w:sz w:val="26"/>
          <w:szCs w:val="26"/>
        </w:rPr>
        <w:t xml:space="preserve">Ello, alegando de </w:t>
      </w:r>
      <w:r w:rsidR="000C0DCF" w:rsidRPr="00BC3DC0">
        <w:rPr>
          <w:rFonts w:cs="Arial"/>
          <w:bCs/>
          <w:sz w:val="26"/>
          <w:szCs w:val="26"/>
        </w:rPr>
        <w:t>manera conjunta</w:t>
      </w:r>
      <w:r w:rsidR="005529D3" w:rsidRPr="00BC3DC0">
        <w:rPr>
          <w:rFonts w:cs="Arial"/>
          <w:bCs/>
          <w:sz w:val="26"/>
          <w:szCs w:val="26"/>
        </w:rPr>
        <w:t xml:space="preserve"> que </w:t>
      </w:r>
      <w:r w:rsidR="00550076" w:rsidRPr="00BC3DC0">
        <w:rPr>
          <w:rFonts w:cs="Arial"/>
          <w:bCs/>
          <w:sz w:val="26"/>
          <w:szCs w:val="26"/>
        </w:rPr>
        <w:t>se genera una violación a</w:t>
      </w:r>
      <w:r w:rsidR="006479F9" w:rsidRPr="00BC3DC0">
        <w:rPr>
          <w:rFonts w:cs="Arial"/>
          <w:bCs/>
          <w:sz w:val="26"/>
          <w:szCs w:val="26"/>
        </w:rPr>
        <w:t xml:space="preserve"> </w:t>
      </w:r>
      <w:r w:rsidR="00180273" w:rsidRPr="00BC3DC0">
        <w:rPr>
          <w:rFonts w:cs="Arial"/>
          <w:bCs/>
          <w:sz w:val="26"/>
          <w:szCs w:val="26"/>
        </w:rPr>
        <w:t xml:space="preserve">los artículos </w:t>
      </w:r>
      <w:r w:rsidR="007C4263" w:rsidRPr="00BC3DC0">
        <w:rPr>
          <w:rFonts w:cs="Arial"/>
          <w:bCs/>
          <w:sz w:val="26"/>
          <w:szCs w:val="26"/>
        </w:rPr>
        <w:t xml:space="preserve">1º; </w:t>
      </w:r>
      <w:r w:rsidR="00180273" w:rsidRPr="00BC3DC0">
        <w:rPr>
          <w:rFonts w:cs="Arial"/>
          <w:bCs/>
          <w:sz w:val="26"/>
          <w:szCs w:val="26"/>
        </w:rPr>
        <w:t>41</w:t>
      </w:r>
      <w:r w:rsidR="003E3F9B" w:rsidRPr="00BC3DC0">
        <w:rPr>
          <w:rFonts w:cs="Arial"/>
          <w:bCs/>
          <w:sz w:val="26"/>
          <w:szCs w:val="26"/>
        </w:rPr>
        <w:t xml:space="preserve">, </w:t>
      </w:r>
      <w:r w:rsidR="00550076" w:rsidRPr="00BC3DC0">
        <w:rPr>
          <w:rFonts w:cs="Arial"/>
          <w:bCs/>
          <w:sz w:val="26"/>
          <w:szCs w:val="26"/>
        </w:rPr>
        <w:t>párrafo primero</w:t>
      </w:r>
      <w:r w:rsidR="007C4263" w:rsidRPr="00BC3DC0">
        <w:rPr>
          <w:rFonts w:cs="Arial"/>
          <w:bCs/>
          <w:sz w:val="26"/>
          <w:szCs w:val="26"/>
        </w:rPr>
        <w:t xml:space="preserve">, </w:t>
      </w:r>
      <w:r w:rsidR="009A6F78" w:rsidRPr="00BC3DC0">
        <w:rPr>
          <w:rFonts w:cs="Arial"/>
          <w:bCs/>
          <w:sz w:val="26"/>
          <w:szCs w:val="26"/>
        </w:rPr>
        <w:lastRenderedPageBreak/>
        <w:t>Bases</w:t>
      </w:r>
      <w:r w:rsidR="007C4263" w:rsidRPr="00BC3DC0">
        <w:rPr>
          <w:rFonts w:cs="Arial"/>
          <w:bCs/>
          <w:sz w:val="26"/>
          <w:szCs w:val="26"/>
        </w:rPr>
        <w:t xml:space="preserve"> I y II, </w:t>
      </w:r>
      <w:r w:rsidR="003E3F9B" w:rsidRPr="00BC3DC0">
        <w:rPr>
          <w:rFonts w:cs="Arial"/>
          <w:bCs/>
          <w:sz w:val="26"/>
          <w:szCs w:val="26"/>
        </w:rPr>
        <w:t>inciso a)</w:t>
      </w:r>
      <w:r w:rsidR="00F02072" w:rsidRPr="00BC3DC0">
        <w:rPr>
          <w:rFonts w:cs="Arial"/>
          <w:bCs/>
          <w:sz w:val="26"/>
          <w:szCs w:val="26"/>
        </w:rPr>
        <w:t>; 73, fracción XXIX-U; 116, fracción IV, inciso</w:t>
      </w:r>
      <w:r w:rsidR="00C142C0" w:rsidRPr="00BC3DC0">
        <w:rPr>
          <w:rFonts w:cs="Arial"/>
          <w:bCs/>
          <w:sz w:val="26"/>
          <w:szCs w:val="26"/>
        </w:rPr>
        <w:t>s b) y</w:t>
      </w:r>
      <w:r w:rsidR="00F02072" w:rsidRPr="00BC3DC0">
        <w:rPr>
          <w:rFonts w:cs="Arial"/>
          <w:bCs/>
          <w:sz w:val="26"/>
          <w:szCs w:val="26"/>
        </w:rPr>
        <w:t xml:space="preserve"> g), y 133 de la Constitución Política de los Estados Unidos Mexicanos</w:t>
      </w:r>
      <w:r w:rsidR="004560AB" w:rsidRPr="00BC3DC0">
        <w:rPr>
          <w:rFonts w:cs="Arial"/>
          <w:bCs/>
          <w:sz w:val="26"/>
          <w:szCs w:val="26"/>
        </w:rPr>
        <w:t xml:space="preserve"> (de ahora en adelante la “Constitución Federal”)</w:t>
      </w:r>
      <w:r w:rsidR="00133BE9" w:rsidRPr="00BC3DC0">
        <w:rPr>
          <w:rFonts w:cs="Arial"/>
          <w:bCs/>
          <w:sz w:val="26"/>
          <w:szCs w:val="26"/>
        </w:rPr>
        <w:t>, en relación con</w:t>
      </w:r>
      <w:r w:rsidR="00DF5897" w:rsidRPr="00BC3DC0">
        <w:rPr>
          <w:rFonts w:cs="Arial"/>
          <w:bCs/>
          <w:sz w:val="26"/>
          <w:szCs w:val="26"/>
        </w:rPr>
        <w:t xml:space="preserve"> </w:t>
      </w:r>
      <w:r w:rsidR="001176CB" w:rsidRPr="00BC3DC0">
        <w:rPr>
          <w:rFonts w:cs="Arial"/>
          <w:bCs/>
          <w:sz w:val="26"/>
          <w:szCs w:val="26"/>
        </w:rPr>
        <w:t xml:space="preserve">los </w:t>
      </w:r>
      <w:r w:rsidR="00615DB9" w:rsidRPr="00BC3DC0">
        <w:rPr>
          <w:rFonts w:cs="Arial"/>
          <w:bCs/>
          <w:sz w:val="26"/>
          <w:szCs w:val="26"/>
        </w:rPr>
        <w:t>artículos</w:t>
      </w:r>
      <w:r w:rsidR="00957D13" w:rsidRPr="00BC3DC0">
        <w:rPr>
          <w:rFonts w:cs="Arial"/>
          <w:bCs/>
          <w:sz w:val="26"/>
          <w:szCs w:val="26"/>
        </w:rPr>
        <w:t xml:space="preserve"> 1, 23, 26,</w:t>
      </w:r>
      <w:r w:rsidR="001176CB" w:rsidRPr="00BC3DC0">
        <w:rPr>
          <w:rFonts w:cs="Arial"/>
          <w:bCs/>
          <w:sz w:val="26"/>
          <w:szCs w:val="26"/>
        </w:rPr>
        <w:t xml:space="preserve"> 50, </w:t>
      </w:r>
      <w:r w:rsidR="00DF5897" w:rsidRPr="00BC3DC0">
        <w:rPr>
          <w:rFonts w:cs="Arial"/>
          <w:bCs/>
          <w:sz w:val="26"/>
          <w:szCs w:val="26"/>
        </w:rPr>
        <w:t xml:space="preserve">51 </w:t>
      </w:r>
      <w:r w:rsidR="001176CB" w:rsidRPr="00BC3DC0">
        <w:rPr>
          <w:rFonts w:cs="Arial"/>
          <w:bCs/>
          <w:sz w:val="26"/>
          <w:szCs w:val="26"/>
        </w:rPr>
        <w:t>y segundo y tercer transitorio</w:t>
      </w:r>
      <w:r w:rsidR="006C6553" w:rsidRPr="00BC3DC0">
        <w:rPr>
          <w:rFonts w:cs="Arial"/>
          <w:bCs/>
          <w:sz w:val="26"/>
          <w:szCs w:val="26"/>
        </w:rPr>
        <w:t>s</w:t>
      </w:r>
      <w:r w:rsidR="001176CB" w:rsidRPr="00BC3DC0">
        <w:rPr>
          <w:rFonts w:cs="Arial"/>
          <w:bCs/>
          <w:sz w:val="26"/>
          <w:szCs w:val="26"/>
        </w:rPr>
        <w:t xml:space="preserve"> </w:t>
      </w:r>
      <w:r w:rsidR="00DF5897" w:rsidRPr="00BC3DC0">
        <w:rPr>
          <w:rFonts w:cs="Arial"/>
          <w:bCs/>
          <w:sz w:val="26"/>
          <w:szCs w:val="26"/>
        </w:rPr>
        <w:t>de la Ley General de Partidos Políticos</w:t>
      </w:r>
      <w:r w:rsidR="00F02072" w:rsidRPr="00BC3DC0">
        <w:rPr>
          <w:rFonts w:cs="Arial"/>
          <w:bCs/>
          <w:sz w:val="26"/>
          <w:szCs w:val="26"/>
        </w:rPr>
        <w:t xml:space="preserve">. </w:t>
      </w:r>
    </w:p>
    <w:p w:rsidR="002D634F" w:rsidRPr="00BC3DC0" w:rsidRDefault="002D634F" w:rsidP="002D634F">
      <w:pPr>
        <w:pStyle w:val="corte4fondo"/>
        <w:tabs>
          <w:tab w:val="left" w:pos="0"/>
        </w:tabs>
        <w:ind w:right="51" w:firstLine="0"/>
        <w:rPr>
          <w:rFonts w:cs="Arial"/>
          <w:bCs/>
          <w:sz w:val="26"/>
          <w:szCs w:val="26"/>
        </w:rPr>
      </w:pPr>
    </w:p>
    <w:p w:rsidR="00BB5DDB" w:rsidRPr="00BC3DC0" w:rsidRDefault="00D22C83" w:rsidP="00AC136F">
      <w:pPr>
        <w:pStyle w:val="corte4fondo"/>
        <w:numPr>
          <w:ilvl w:val="0"/>
          <w:numId w:val="1"/>
        </w:numPr>
        <w:tabs>
          <w:tab w:val="left" w:pos="0"/>
        </w:tabs>
        <w:ind w:left="0" w:hanging="284"/>
        <w:rPr>
          <w:rFonts w:cs="Arial"/>
          <w:sz w:val="26"/>
          <w:szCs w:val="26"/>
        </w:rPr>
      </w:pPr>
      <w:r w:rsidRPr="00BC3DC0">
        <w:rPr>
          <w:rFonts w:cs="Arial"/>
          <w:b/>
          <w:sz w:val="26"/>
          <w:szCs w:val="26"/>
        </w:rPr>
        <w:t>C</w:t>
      </w:r>
      <w:r w:rsidR="005140D0" w:rsidRPr="00BC3DC0">
        <w:rPr>
          <w:rFonts w:cs="Arial"/>
          <w:b/>
          <w:sz w:val="26"/>
          <w:szCs w:val="26"/>
        </w:rPr>
        <w:t>onceptos de invalidez.</w:t>
      </w:r>
      <w:r w:rsidR="005140D0" w:rsidRPr="00BC3DC0">
        <w:rPr>
          <w:rFonts w:cs="Arial"/>
          <w:sz w:val="26"/>
          <w:szCs w:val="26"/>
        </w:rPr>
        <w:t xml:space="preserve"> </w:t>
      </w:r>
      <w:r w:rsidR="00BD77C6" w:rsidRPr="00BC3DC0">
        <w:rPr>
          <w:rFonts w:cs="Arial"/>
          <w:sz w:val="26"/>
          <w:szCs w:val="26"/>
        </w:rPr>
        <w:t>Al respecto, s</w:t>
      </w:r>
      <w:r w:rsidR="005C45D2" w:rsidRPr="00BC3DC0">
        <w:rPr>
          <w:rFonts w:cs="Arial"/>
          <w:sz w:val="26"/>
          <w:szCs w:val="26"/>
        </w:rPr>
        <w:t>e plantearon</w:t>
      </w:r>
      <w:r w:rsidR="00CA6C5D" w:rsidRPr="00BC3DC0">
        <w:rPr>
          <w:rFonts w:cs="Arial"/>
          <w:sz w:val="26"/>
          <w:szCs w:val="26"/>
        </w:rPr>
        <w:t xml:space="preserve"> los </w:t>
      </w:r>
      <w:r w:rsidRPr="00BC3DC0">
        <w:rPr>
          <w:rFonts w:cs="Arial"/>
          <w:sz w:val="26"/>
          <w:szCs w:val="26"/>
        </w:rPr>
        <w:t xml:space="preserve">conceptos de invalidez </w:t>
      </w:r>
      <w:r w:rsidR="00CA6C5D" w:rsidRPr="00BC3DC0">
        <w:rPr>
          <w:rFonts w:cs="Arial"/>
          <w:sz w:val="26"/>
          <w:szCs w:val="26"/>
        </w:rPr>
        <w:t xml:space="preserve">que </w:t>
      </w:r>
      <w:r w:rsidR="00B1191C" w:rsidRPr="00BC3DC0">
        <w:rPr>
          <w:rFonts w:cs="Arial"/>
          <w:sz w:val="26"/>
          <w:szCs w:val="26"/>
        </w:rPr>
        <w:t>se sintetizan</w:t>
      </w:r>
      <w:r w:rsidR="005E2304" w:rsidRPr="00BC3DC0">
        <w:rPr>
          <w:rFonts w:cs="Arial"/>
          <w:sz w:val="26"/>
          <w:szCs w:val="26"/>
        </w:rPr>
        <w:t xml:space="preserve"> </w:t>
      </w:r>
      <w:r w:rsidR="00AF7486" w:rsidRPr="00BC3DC0">
        <w:rPr>
          <w:rFonts w:cs="Arial"/>
          <w:sz w:val="26"/>
          <w:szCs w:val="26"/>
        </w:rPr>
        <w:t>a continuación</w:t>
      </w:r>
      <w:r w:rsidR="000C333F" w:rsidRPr="00BC3DC0">
        <w:rPr>
          <w:rFonts w:cs="Arial"/>
          <w:sz w:val="26"/>
          <w:szCs w:val="26"/>
        </w:rPr>
        <w:t>.</w:t>
      </w:r>
    </w:p>
    <w:p w:rsidR="00554758" w:rsidRPr="00BC3DC0" w:rsidRDefault="00554758" w:rsidP="00AC136F">
      <w:pPr>
        <w:pStyle w:val="Cuadrculamediana1-nfasis21"/>
        <w:tabs>
          <w:tab w:val="left" w:pos="0"/>
        </w:tabs>
        <w:ind w:hanging="284"/>
        <w:rPr>
          <w:rFonts w:cs="Arial"/>
          <w:sz w:val="26"/>
          <w:szCs w:val="26"/>
        </w:rPr>
      </w:pPr>
    </w:p>
    <w:p w:rsidR="004D4E95" w:rsidRPr="00BC3DC0" w:rsidRDefault="00C87873" w:rsidP="00AC136F">
      <w:pPr>
        <w:pStyle w:val="corte4fondo"/>
        <w:numPr>
          <w:ilvl w:val="0"/>
          <w:numId w:val="1"/>
        </w:numPr>
        <w:tabs>
          <w:tab w:val="left" w:pos="0"/>
        </w:tabs>
        <w:ind w:left="0" w:hanging="284"/>
        <w:rPr>
          <w:rFonts w:cs="Arial"/>
          <w:sz w:val="26"/>
          <w:szCs w:val="26"/>
        </w:rPr>
      </w:pPr>
      <w:r w:rsidRPr="00BC3DC0">
        <w:rPr>
          <w:rFonts w:cs="Arial"/>
          <w:sz w:val="26"/>
          <w:szCs w:val="26"/>
        </w:rPr>
        <w:t xml:space="preserve">Por lo que hace </w:t>
      </w:r>
      <w:r w:rsidR="000C0DCF" w:rsidRPr="00BC3DC0">
        <w:rPr>
          <w:rFonts w:cs="Arial"/>
          <w:sz w:val="26"/>
          <w:szCs w:val="26"/>
        </w:rPr>
        <w:t>a la</w:t>
      </w:r>
      <w:r w:rsidR="00550076" w:rsidRPr="00BC3DC0">
        <w:rPr>
          <w:rFonts w:cs="Arial"/>
          <w:sz w:val="26"/>
          <w:szCs w:val="26"/>
        </w:rPr>
        <w:t xml:space="preserve"> demanda de la</w:t>
      </w:r>
      <w:r w:rsidR="000C0DCF" w:rsidRPr="00BC3DC0">
        <w:rPr>
          <w:rFonts w:cs="Arial"/>
          <w:sz w:val="26"/>
          <w:szCs w:val="26"/>
        </w:rPr>
        <w:t xml:space="preserve"> </w:t>
      </w:r>
      <w:r w:rsidR="000C0DCF" w:rsidRPr="00BC3DC0">
        <w:rPr>
          <w:rFonts w:cs="Arial"/>
          <w:b/>
          <w:sz w:val="26"/>
          <w:szCs w:val="26"/>
        </w:rPr>
        <w:t>Procuraduría General de la República</w:t>
      </w:r>
      <w:r w:rsidR="00B7242F" w:rsidRPr="00BC3DC0">
        <w:rPr>
          <w:rFonts w:cs="Arial"/>
          <w:b/>
          <w:sz w:val="26"/>
          <w:szCs w:val="26"/>
        </w:rPr>
        <w:t xml:space="preserve"> </w:t>
      </w:r>
      <w:r w:rsidR="00330171" w:rsidRPr="00BC3DC0">
        <w:rPr>
          <w:rFonts w:cs="Arial"/>
          <w:sz w:val="26"/>
          <w:szCs w:val="26"/>
        </w:rPr>
        <w:t xml:space="preserve">(acción de inconstitucionalidad </w:t>
      </w:r>
      <w:r w:rsidR="006479F9" w:rsidRPr="00BC3DC0">
        <w:rPr>
          <w:rFonts w:cs="Arial"/>
          <w:sz w:val="26"/>
          <w:szCs w:val="26"/>
        </w:rPr>
        <w:t>100/2018</w:t>
      </w:r>
      <w:r w:rsidR="00330171" w:rsidRPr="00BC3DC0">
        <w:rPr>
          <w:rFonts w:cs="Arial"/>
          <w:sz w:val="26"/>
          <w:szCs w:val="26"/>
        </w:rPr>
        <w:t>)</w:t>
      </w:r>
      <w:r w:rsidRPr="00BC3DC0">
        <w:rPr>
          <w:rFonts w:cs="Arial"/>
          <w:sz w:val="26"/>
          <w:szCs w:val="26"/>
        </w:rPr>
        <w:t>, t</w:t>
      </w:r>
      <w:r w:rsidR="00D22C83" w:rsidRPr="00BC3DC0">
        <w:rPr>
          <w:rFonts w:cs="Arial"/>
          <w:sz w:val="26"/>
          <w:szCs w:val="26"/>
        </w:rPr>
        <w:t xml:space="preserve">ras detallar los antecedentes </w:t>
      </w:r>
      <w:r w:rsidR="0066506A" w:rsidRPr="00BC3DC0">
        <w:rPr>
          <w:rFonts w:cs="Arial"/>
          <w:sz w:val="26"/>
          <w:szCs w:val="26"/>
        </w:rPr>
        <w:t>aplicables</w:t>
      </w:r>
      <w:r w:rsidR="00D22C83" w:rsidRPr="00BC3DC0">
        <w:rPr>
          <w:rFonts w:cs="Arial"/>
          <w:sz w:val="26"/>
          <w:szCs w:val="26"/>
        </w:rPr>
        <w:t xml:space="preserve">, </w:t>
      </w:r>
      <w:r w:rsidR="003E3F9B" w:rsidRPr="00BC3DC0">
        <w:rPr>
          <w:rFonts w:cs="Arial"/>
          <w:sz w:val="26"/>
          <w:szCs w:val="26"/>
        </w:rPr>
        <w:t xml:space="preserve">se </w:t>
      </w:r>
      <w:r w:rsidR="00143BD4" w:rsidRPr="00BC3DC0">
        <w:rPr>
          <w:rFonts w:cs="Arial"/>
          <w:sz w:val="26"/>
          <w:szCs w:val="26"/>
        </w:rPr>
        <w:t>expuso que</w:t>
      </w:r>
      <w:r w:rsidR="00350C33" w:rsidRPr="00BC3DC0">
        <w:rPr>
          <w:rFonts w:cs="Arial"/>
          <w:sz w:val="26"/>
          <w:szCs w:val="26"/>
        </w:rPr>
        <w:t>:</w:t>
      </w:r>
    </w:p>
    <w:p w:rsidR="004D4E95" w:rsidRPr="00BC3DC0" w:rsidRDefault="004D4E95" w:rsidP="00722F0B">
      <w:pPr>
        <w:pStyle w:val="Cuadrculamediana1-nfasis21"/>
        <w:ind w:left="0"/>
        <w:rPr>
          <w:rFonts w:cs="Arial"/>
          <w:sz w:val="26"/>
          <w:szCs w:val="26"/>
        </w:rPr>
      </w:pPr>
    </w:p>
    <w:p w:rsidR="002478F2" w:rsidRPr="00BC3DC0" w:rsidRDefault="003E3F9B" w:rsidP="00B121BA">
      <w:pPr>
        <w:pStyle w:val="corte4fondo"/>
        <w:numPr>
          <w:ilvl w:val="1"/>
          <w:numId w:val="2"/>
        </w:numPr>
        <w:tabs>
          <w:tab w:val="left" w:pos="567"/>
        </w:tabs>
        <w:ind w:left="567" w:hanging="425"/>
        <w:rPr>
          <w:rFonts w:cs="Arial"/>
          <w:sz w:val="26"/>
          <w:szCs w:val="26"/>
        </w:rPr>
      </w:pPr>
      <w:r w:rsidRPr="00BC3DC0">
        <w:rPr>
          <w:rFonts w:cs="Arial"/>
          <w:sz w:val="26"/>
          <w:szCs w:val="26"/>
        </w:rPr>
        <w:t>El artículo 9, apartado A, fracción</w:t>
      </w:r>
      <w:r w:rsidR="007D1148" w:rsidRPr="00BC3DC0">
        <w:rPr>
          <w:rFonts w:cs="Arial"/>
          <w:sz w:val="26"/>
          <w:szCs w:val="26"/>
        </w:rPr>
        <w:t xml:space="preserve"> VIII, inciso a), de la Constitución Local resulta inconstitucional al establecer que el financiamiento para el sostenimiento de las actividades ordinarias permanentes de los partidos políticos se fijará anualmente, multiplicando el número total de ciudadanos inscritos en el padrón electoral por el treinta y dos punto cinco (32.5%) por ciento del valor diario de la Unidad de Medida y Actualización</w:t>
      </w:r>
      <w:r w:rsidR="003401B5" w:rsidRPr="00BC3DC0">
        <w:rPr>
          <w:rFonts w:cs="Arial"/>
          <w:sz w:val="26"/>
          <w:szCs w:val="26"/>
        </w:rPr>
        <w:t>, en lugar de por el sesenta y cinco por ciento</w:t>
      </w:r>
      <w:r w:rsidR="00280B46" w:rsidRPr="00BC3DC0">
        <w:rPr>
          <w:rFonts w:cs="Arial"/>
          <w:sz w:val="26"/>
          <w:szCs w:val="26"/>
        </w:rPr>
        <w:t xml:space="preserve">. </w:t>
      </w:r>
    </w:p>
    <w:p w:rsidR="00547AB2" w:rsidRPr="00BC3DC0" w:rsidRDefault="005B6F9F" w:rsidP="00B121BA">
      <w:pPr>
        <w:pStyle w:val="corte4fondo"/>
        <w:numPr>
          <w:ilvl w:val="1"/>
          <w:numId w:val="2"/>
        </w:numPr>
        <w:tabs>
          <w:tab w:val="left" w:pos="567"/>
        </w:tabs>
        <w:ind w:left="567" w:hanging="425"/>
        <w:rPr>
          <w:rFonts w:cs="Arial"/>
          <w:sz w:val="26"/>
          <w:szCs w:val="26"/>
        </w:rPr>
      </w:pPr>
      <w:r w:rsidRPr="00BC3DC0">
        <w:rPr>
          <w:rFonts w:cs="Arial"/>
          <w:sz w:val="26"/>
          <w:szCs w:val="26"/>
        </w:rPr>
        <w:t xml:space="preserve">En síntesis, atendiendo a lo previsto en los </w:t>
      </w:r>
      <w:r w:rsidRPr="00BC3DC0">
        <w:rPr>
          <w:rFonts w:cs="Arial"/>
          <w:bCs/>
          <w:sz w:val="26"/>
          <w:szCs w:val="26"/>
        </w:rPr>
        <w:t>artículos 41, base II, inciso a); 73, fracción XXIX-U; 116, fracción IV, inciso g), y 133 de la Constitución Política de los Estados Unidos Mexican</w:t>
      </w:r>
      <w:r w:rsidR="00456EA8" w:rsidRPr="00BC3DC0">
        <w:rPr>
          <w:rFonts w:cs="Arial"/>
          <w:bCs/>
          <w:sz w:val="26"/>
          <w:szCs w:val="26"/>
        </w:rPr>
        <w:t>os, así como</w:t>
      </w:r>
      <w:r w:rsidR="00310E05" w:rsidRPr="00BC3DC0">
        <w:rPr>
          <w:rFonts w:cs="Arial"/>
          <w:bCs/>
          <w:sz w:val="26"/>
          <w:szCs w:val="26"/>
        </w:rPr>
        <w:t xml:space="preserve"> a</w:t>
      </w:r>
      <w:r w:rsidR="00456EA8" w:rsidRPr="00BC3DC0">
        <w:rPr>
          <w:rFonts w:cs="Arial"/>
          <w:bCs/>
          <w:sz w:val="26"/>
          <w:szCs w:val="26"/>
        </w:rPr>
        <w:t xml:space="preserve"> los numerales 50, </w:t>
      </w:r>
      <w:r w:rsidRPr="00BC3DC0">
        <w:rPr>
          <w:rFonts w:cs="Arial"/>
          <w:bCs/>
          <w:sz w:val="26"/>
          <w:szCs w:val="26"/>
        </w:rPr>
        <w:t>51</w:t>
      </w:r>
      <w:r w:rsidR="00456EA8" w:rsidRPr="00BC3DC0">
        <w:rPr>
          <w:rFonts w:cs="Arial"/>
          <w:bCs/>
          <w:sz w:val="26"/>
          <w:szCs w:val="26"/>
        </w:rPr>
        <w:t xml:space="preserve"> y </w:t>
      </w:r>
      <w:r w:rsidR="00143BD4" w:rsidRPr="00BC3DC0">
        <w:rPr>
          <w:rFonts w:cs="Arial"/>
          <w:bCs/>
          <w:sz w:val="26"/>
          <w:szCs w:val="26"/>
        </w:rPr>
        <w:t>segundo y tercer</w:t>
      </w:r>
      <w:r w:rsidR="00456EA8" w:rsidRPr="00BC3DC0">
        <w:rPr>
          <w:rFonts w:cs="Arial"/>
          <w:bCs/>
          <w:sz w:val="26"/>
          <w:szCs w:val="26"/>
        </w:rPr>
        <w:t xml:space="preserve"> transitorio</w:t>
      </w:r>
      <w:r w:rsidR="006C6553" w:rsidRPr="00BC3DC0">
        <w:rPr>
          <w:rFonts w:cs="Arial"/>
          <w:bCs/>
          <w:sz w:val="26"/>
          <w:szCs w:val="26"/>
        </w:rPr>
        <w:t>s</w:t>
      </w:r>
      <w:r w:rsidRPr="00BC3DC0">
        <w:rPr>
          <w:rFonts w:cs="Arial"/>
          <w:bCs/>
          <w:sz w:val="26"/>
          <w:szCs w:val="26"/>
        </w:rPr>
        <w:t xml:space="preserve"> de la Ley General de Partidos Políticos</w:t>
      </w:r>
      <w:r w:rsidR="00456EA8" w:rsidRPr="00BC3DC0">
        <w:rPr>
          <w:rFonts w:cs="Arial"/>
          <w:bCs/>
          <w:sz w:val="26"/>
          <w:szCs w:val="26"/>
        </w:rPr>
        <w:t>,</w:t>
      </w:r>
      <w:r w:rsidR="003401B5" w:rsidRPr="00BC3DC0">
        <w:rPr>
          <w:rFonts w:cs="Arial"/>
          <w:bCs/>
          <w:sz w:val="26"/>
          <w:szCs w:val="26"/>
        </w:rPr>
        <w:t xml:space="preserve"> se afirma que</w:t>
      </w:r>
      <w:r w:rsidR="00456EA8" w:rsidRPr="00BC3DC0">
        <w:rPr>
          <w:rFonts w:cs="Arial"/>
          <w:bCs/>
          <w:sz w:val="26"/>
          <w:szCs w:val="26"/>
        </w:rPr>
        <w:t xml:space="preserve"> la fórmula para determinar </w:t>
      </w:r>
      <w:r w:rsidR="00F71D22" w:rsidRPr="00BC3DC0">
        <w:rPr>
          <w:rFonts w:cs="Arial"/>
          <w:bCs/>
          <w:sz w:val="26"/>
          <w:szCs w:val="26"/>
        </w:rPr>
        <w:t>el financiamiento público de los partidos públicos para el sostenimiento de sus actividades ordinarias y permanentes se encuentra delimitada</w:t>
      </w:r>
      <w:r w:rsidR="00EE1320" w:rsidRPr="00BC3DC0">
        <w:rPr>
          <w:rFonts w:cs="Arial"/>
          <w:bCs/>
          <w:sz w:val="26"/>
          <w:szCs w:val="26"/>
        </w:rPr>
        <w:t xml:space="preserve"> constitucional y legalmente</w:t>
      </w:r>
      <w:r w:rsidR="003401B5" w:rsidRPr="00BC3DC0">
        <w:rPr>
          <w:rFonts w:cs="Arial"/>
          <w:bCs/>
          <w:sz w:val="26"/>
          <w:szCs w:val="26"/>
        </w:rPr>
        <w:t xml:space="preserve"> y</w:t>
      </w:r>
      <w:r w:rsidR="00143BD4" w:rsidRPr="00BC3DC0">
        <w:rPr>
          <w:rFonts w:cs="Arial"/>
          <w:bCs/>
          <w:sz w:val="26"/>
          <w:szCs w:val="26"/>
        </w:rPr>
        <w:t xml:space="preserve"> no puede ser desatendida</w:t>
      </w:r>
      <w:r w:rsidR="008265F8" w:rsidRPr="00BC3DC0">
        <w:rPr>
          <w:rFonts w:cs="Arial"/>
          <w:bCs/>
          <w:sz w:val="26"/>
          <w:szCs w:val="26"/>
        </w:rPr>
        <w:t xml:space="preserve"> por las entidades federativas</w:t>
      </w:r>
      <w:r w:rsidR="00F71D22" w:rsidRPr="00BC3DC0">
        <w:rPr>
          <w:rFonts w:cs="Arial"/>
          <w:bCs/>
          <w:sz w:val="26"/>
          <w:szCs w:val="26"/>
        </w:rPr>
        <w:t>.</w:t>
      </w:r>
    </w:p>
    <w:p w:rsidR="005077CA" w:rsidRPr="00BC3DC0" w:rsidRDefault="003B3F01" w:rsidP="00B121BA">
      <w:pPr>
        <w:pStyle w:val="corte4fondo"/>
        <w:numPr>
          <w:ilvl w:val="1"/>
          <w:numId w:val="2"/>
        </w:numPr>
        <w:tabs>
          <w:tab w:val="left" w:pos="567"/>
        </w:tabs>
        <w:ind w:left="567" w:hanging="425"/>
        <w:rPr>
          <w:rFonts w:cs="Arial"/>
          <w:sz w:val="26"/>
          <w:szCs w:val="26"/>
        </w:rPr>
      </w:pPr>
      <w:r w:rsidRPr="00BC3DC0">
        <w:rPr>
          <w:rFonts w:cs="Arial"/>
          <w:bCs/>
          <w:sz w:val="26"/>
          <w:szCs w:val="26"/>
        </w:rPr>
        <w:t>Por ello</w:t>
      </w:r>
      <w:r w:rsidR="00547AB2" w:rsidRPr="00BC3DC0">
        <w:rPr>
          <w:rFonts w:cs="Arial"/>
          <w:bCs/>
          <w:sz w:val="26"/>
          <w:szCs w:val="26"/>
        </w:rPr>
        <w:t xml:space="preserve">, </w:t>
      </w:r>
      <w:r w:rsidR="005E7A6F" w:rsidRPr="00BC3DC0">
        <w:rPr>
          <w:rFonts w:cs="Arial"/>
          <w:bCs/>
          <w:sz w:val="26"/>
          <w:szCs w:val="26"/>
        </w:rPr>
        <w:t xml:space="preserve">a pesar de que el Poder Constituyente tabasqueño </w:t>
      </w:r>
      <w:r w:rsidR="00310E05" w:rsidRPr="00BC3DC0">
        <w:rPr>
          <w:rFonts w:cs="Arial"/>
          <w:bCs/>
          <w:sz w:val="26"/>
          <w:szCs w:val="26"/>
        </w:rPr>
        <w:t xml:space="preserve">justificó </w:t>
      </w:r>
      <w:r w:rsidR="005E7A6F" w:rsidRPr="00BC3DC0">
        <w:rPr>
          <w:rFonts w:cs="Arial"/>
          <w:bCs/>
          <w:sz w:val="26"/>
          <w:szCs w:val="26"/>
        </w:rPr>
        <w:t>la reforma de la norma impugnada</w:t>
      </w:r>
      <w:r w:rsidR="00777EAD" w:rsidRPr="00BC3DC0">
        <w:rPr>
          <w:rFonts w:cs="Arial"/>
          <w:bCs/>
          <w:sz w:val="26"/>
          <w:szCs w:val="26"/>
        </w:rPr>
        <w:t xml:space="preserve"> atendiendo a circunstancias económicas y sociales</w:t>
      </w:r>
      <w:r w:rsidR="005E7A6F" w:rsidRPr="00BC3DC0">
        <w:rPr>
          <w:rFonts w:cs="Arial"/>
          <w:bCs/>
          <w:sz w:val="26"/>
          <w:szCs w:val="26"/>
        </w:rPr>
        <w:t xml:space="preserve"> imperantes en el Estado</w:t>
      </w:r>
      <w:r w:rsidR="00777EAD" w:rsidRPr="00BC3DC0">
        <w:rPr>
          <w:rFonts w:cs="Arial"/>
          <w:bCs/>
          <w:sz w:val="26"/>
          <w:szCs w:val="26"/>
        </w:rPr>
        <w:t>,</w:t>
      </w:r>
      <w:r w:rsidR="00547AB2" w:rsidRPr="00BC3DC0">
        <w:rPr>
          <w:rFonts w:cs="Arial"/>
          <w:bCs/>
          <w:sz w:val="26"/>
          <w:szCs w:val="26"/>
        </w:rPr>
        <w:t xml:space="preserve"> </w:t>
      </w:r>
      <w:r w:rsidR="005E7A6F" w:rsidRPr="00BC3DC0">
        <w:rPr>
          <w:rFonts w:cs="Arial"/>
          <w:bCs/>
          <w:sz w:val="26"/>
          <w:szCs w:val="26"/>
        </w:rPr>
        <w:t xml:space="preserve">no es posible disminuir en un </w:t>
      </w:r>
      <w:r w:rsidR="003D24B1" w:rsidRPr="00BC3DC0">
        <w:rPr>
          <w:rFonts w:cs="Arial"/>
          <w:bCs/>
          <w:sz w:val="26"/>
          <w:szCs w:val="26"/>
        </w:rPr>
        <w:t>cincuenta por ciento</w:t>
      </w:r>
      <w:r w:rsidR="005E7A6F" w:rsidRPr="00BC3DC0">
        <w:rPr>
          <w:rFonts w:cs="Arial"/>
          <w:bCs/>
          <w:sz w:val="26"/>
          <w:szCs w:val="26"/>
        </w:rPr>
        <w:t xml:space="preserve"> el financiamiento </w:t>
      </w:r>
      <w:r w:rsidR="00F50C70" w:rsidRPr="00BC3DC0">
        <w:rPr>
          <w:rFonts w:cs="Arial"/>
          <w:bCs/>
          <w:sz w:val="26"/>
          <w:szCs w:val="26"/>
        </w:rPr>
        <w:t xml:space="preserve">ordinario de los partidos políticos, </w:t>
      </w:r>
      <w:r w:rsidR="00D72FCF" w:rsidRPr="00BC3DC0">
        <w:rPr>
          <w:rFonts w:cs="Arial"/>
          <w:bCs/>
          <w:sz w:val="26"/>
          <w:szCs w:val="26"/>
        </w:rPr>
        <w:t xml:space="preserve">cambiando el factor para </w:t>
      </w:r>
      <w:r w:rsidR="005077CA" w:rsidRPr="00BC3DC0">
        <w:rPr>
          <w:rFonts w:cs="Arial"/>
          <w:bCs/>
          <w:sz w:val="26"/>
          <w:szCs w:val="26"/>
        </w:rPr>
        <w:t xml:space="preserve">calcular </w:t>
      </w:r>
      <w:r w:rsidR="00D72FCF" w:rsidRPr="00BC3DC0">
        <w:rPr>
          <w:rFonts w:cs="Arial"/>
          <w:bCs/>
          <w:sz w:val="26"/>
          <w:szCs w:val="26"/>
        </w:rPr>
        <w:t xml:space="preserve">el financiamiento de sesenta y cinco por ciento </w:t>
      </w:r>
      <w:r w:rsidR="005077CA" w:rsidRPr="00BC3DC0">
        <w:rPr>
          <w:rFonts w:cs="Arial"/>
          <w:bCs/>
          <w:sz w:val="26"/>
          <w:szCs w:val="26"/>
        </w:rPr>
        <w:t>de la Unidad de Medida y Actualización (</w:t>
      </w:r>
      <w:r w:rsidR="00D72FCF" w:rsidRPr="00BC3DC0">
        <w:rPr>
          <w:rFonts w:cs="Arial"/>
          <w:bCs/>
          <w:sz w:val="26"/>
          <w:szCs w:val="26"/>
        </w:rPr>
        <w:t>como se preveía antes de la reforma</w:t>
      </w:r>
      <w:r w:rsidR="005077CA" w:rsidRPr="00BC3DC0">
        <w:rPr>
          <w:rFonts w:cs="Arial"/>
          <w:bCs/>
          <w:sz w:val="26"/>
          <w:szCs w:val="26"/>
        </w:rPr>
        <w:t>)</w:t>
      </w:r>
      <w:r w:rsidR="00D72FCF" w:rsidRPr="00BC3DC0">
        <w:rPr>
          <w:rFonts w:cs="Arial"/>
          <w:bCs/>
          <w:sz w:val="26"/>
          <w:szCs w:val="26"/>
        </w:rPr>
        <w:t xml:space="preserve"> </w:t>
      </w:r>
      <w:r w:rsidR="005077CA" w:rsidRPr="00BC3DC0">
        <w:rPr>
          <w:rFonts w:cs="Arial"/>
          <w:bCs/>
          <w:sz w:val="26"/>
          <w:szCs w:val="26"/>
        </w:rPr>
        <w:t xml:space="preserve">al </w:t>
      </w:r>
      <w:r w:rsidR="005077CA" w:rsidRPr="00BC3DC0">
        <w:rPr>
          <w:rFonts w:cs="Arial"/>
          <w:sz w:val="26"/>
          <w:szCs w:val="26"/>
        </w:rPr>
        <w:t>treinta y dos punto cinco por ciento</w:t>
      </w:r>
      <w:r w:rsidR="00F50C70" w:rsidRPr="00BC3DC0">
        <w:rPr>
          <w:rFonts w:cs="Arial"/>
          <w:bCs/>
          <w:sz w:val="26"/>
          <w:szCs w:val="26"/>
        </w:rPr>
        <w:t xml:space="preserve">. </w:t>
      </w:r>
    </w:p>
    <w:p w:rsidR="005B6F9F" w:rsidRPr="00BC3DC0" w:rsidRDefault="00143BD4" w:rsidP="00B121BA">
      <w:pPr>
        <w:pStyle w:val="corte4fondo"/>
        <w:numPr>
          <w:ilvl w:val="1"/>
          <w:numId w:val="2"/>
        </w:numPr>
        <w:tabs>
          <w:tab w:val="left" w:pos="567"/>
        </w:tabs>
        <w:ind w:left="567" w:hanging="425"/>
        <w:rPr>
          <w:rFonts w:cs="Arial"/>
          <w:sz w:val="26"/>
          <w:szCs w:val="26"/>
        </w:rPr>
      </w:pPr>
      <w:r w:rsidRPr="00BC3DC0">
        <w:rPr>
          <w:rFonts w:cs="Arial"/>
          <w:bCs/>
          <w:sz w:val="26"/>
          <w:szCs w:val="26"/>
        </w:rPr>
        <w:lastRenderedPageBreak/>
        <w:t xml:space="preserve">Es decir, </w:t>
      </w:r>
      <w:r w:rsidR="00310E05" w:rsidRPr="00BC3DC0">
        <w:rPr>
          <w:rFonts w:cs="Arial"/>
          <w:bCs/>
          <w:sz w:val="26"/>
          <w:szCs w:val="26"/>
        </w:rPr>
        <w:t>s</w:t>
      </w:r>
      <w:r w:rsidR="00F50C70" w:rsidRPr="00BC3DC0">
        <w:rPr>
          <w:rFonts w:cs="Arial"/>
          <w:bCs/>
          <w:sz w:val="26"/>
          <w:szCs w:val="26"/>
        </w:rPr>
        <w:t xml:space="preserve">i bien las entidades federativas tienen </w:t>
      </w:r>
      <w:r w:rsidR="005077CA" w:rsidRPr="00BC3DC0">
        <w:rPr>
          <w:rFonts w:cs="Arial"/>
          <w:bCs/>
          <w:sz w:val="26"/>
          <w:szCs w:val="26"/>
        </w:rPr>
        <w:t>libertad configurativa para garantizar que los partidos políticos recibirán financiamiento, dicha facultad debe ejercerse de conformidad con la Constitución y las leyes generales aplicables</w:t>
      </w:r>
      <w:r w:rsidR="003B3F01" w:rsidRPr="00BC3DC0">
        <w:rPr>
          <w:rFonts w:cs="Arial"/>
          <w:bCs/>
          <w:sz w:val="26"/>
          <w:szCs w:val="26"/>
        </w:rPr>
        <w:t xml:space="preserve"> (leyes que deben acatarse en materia electoral en términos de la propia norma fundamental</w:t>
      </w:r>
      <w:r w:rsidR="0018402B" w:rsidRPr="00BC3DC0">
        <w:rPr>
          <w:rFonts w:cs="Arial"/>
          <w:bCs/>
          <w:sz w:val="26"/>
          <w:szCs w:val="26"/>
        </w:rPr>
        <w:t xml:space="preserve"> y de la jurisprudencia de esta Corte</w:t>
      </w:r>
      <w:r w:rsidR="003B3F01" w:rsidRPr="00BC3DC0">
        <w:rPr>
          <w:rFonts w:cs="Arial"/>
          <w:bCs/>
          <w:sz w:val="26"/>
          <w:szCs w:val="26"/>
        </w:rPr>
        <w:t>)</w:t>
      </w:r>
      <w:r w:rsidR="00EE1320" w:rsidRPr="00BC3DC0">
        <w:rPr>
          <w:rFonts w:cs="Arial"/>
          <w:bCs/>
          <w:sz w:val="26"/>
          <w:szCs w:val="26"/>
        </w:rPr>
        <w:t>; en particula</w:t>
      </w:r>
      <w:r w:rsidR="00566B2F" w:rsidRPr="00BC3DC0">
        <w:rPr>
          <w:rFonts w:cs="Arial"/>
          <w:bCs/>
          <w:sz w:val="26"/>
          <w:szCs w:val="26"/>
        </w:rPr>
        <w:t>r, con lo dispuesto en los</w:t>
      </w:r>
      <w:r w:rsidR="00EE1320" w:rsidRPr="00BC3DC0">
        <w:rPr>
          <w:rFonts w:cs="Arial"/>
          <w:bCs/>
          <w:sz w:val="26"/>
          <w:szCs w:val="26"/>
        </w:rPr>
        <w:t xml:space="preserve"> artículo</w:t>
      </w:r>
      <w:r w:rsidR="006C6553" w:rsidRPr="00BC3DC0">
        <w:rPr>
          <w:rFonts w:cs="Arial"/>
          <w:bCs/>
          <w:sz w:val="26"/>
          <w:szCs w:val="26"/>
        </w:rPr>
        <w:t>s</w:t>
      </w:r>
      <w:r w:rsidR="00EE1320" w:rsidRPr="00BC3DC0">
        <w:rPr>
          <w:rFonts w:cs="Arial"/>
          <w:bCs/>
          <w:sz w:val="26"/>
          <w:szCs w:val="26"/>
        </w:rPr>
        <w:t xml:space="preserve"> </w:t>
      </w:r>
      <w:r w:rsidR="00566B2F" w:rsidRPr="00BC3DC0">
        <w:rPr>
          <w:rFonts w:cs="Arial"/>
          <w:bCs/>
          <w:sz w:val="26"/>
          <w:szCs w:val="26"/>
        </w:rPr>
        <w:t xml:space="preserve">50 y </w:t>
      </w:r>
      <w:r w:rsidR="00EE1320" w:rsidRPr="00BC3DC0">
        <w:rPr>
          <w:rFonts w:cs="Arial"/>
          <w:bCs/>
          <w:sz w:val="26"/>
          <w:szCs w:val="26"/>
        </w:rPr>
        <w:t xml:space="preserve">51 de la Ley General de Partidos que </w:t>
      </w:r>
      <w:r w:rsidR="002C4DE9" w:rsidRPr="00BC3DC0">
        <w:rPr>
          <w:rFonts w:cs="Arial"/>
          <w:bCs/>
          <w:sz w:val="26"/>
          <w:szCs w:val="26"/>
        </w:rPr>
        <w:t xml:space="preserve">prevén que los partidos políticos nacionales y locales tienen derecho a recibir financiamiento público para sus actividades ordinarias, especificándose </w:t>
      </w:r>
      <w:r w:rsidR="00EE1320" w:rsidRPr="00BC3DC0">
        <w:rPr>
          <w:rFonts w:cs="Arial"/>
          <w:bCs/>
          <w:sz w:val="26"/>
          <w:szCs w:val="26"/>
        </w:rPr>
        <w:t xml:space="preserve">cómo debe calcularse </w:t>
      </w:r>
      <w:r w:rsidR="00566B2F" w:rsidRPr="00BC3DC0">
        <w:rPr>
          <w:rFonts w:cs="Arial"/>
          <w:bCs/>
          <w:sz w:val="26"/>
          <w:szCs w:val="26"/>
        </w:rPr>
        <w:t>por c</w:t>
      </w:r>
      <w:r w:rsidR="002C4DE9" w:rsidRPr="00BC3DC0">
        <w:rPr>
          <w:rFonts w:cs="Arial"/>
          <w:bCs/>
          <w:sz w:val="26"/>
          <w:szCs w:val="26"/>
        </w:rPr>
        <w:t>ada instituto electoral local</w:t>
      </w:r>
      <w:r w:rsidR="0018402B" w:rsidRPr="00BC3DC0">
        <w:rPr>
          <w:rFonts w:cs="Arial"/>
          <w:bCs/>
          <w:sz w:val="26"/>
          <w:szCs w:val="26"/>
        </w:rPr>
        <w:t xml:space="preserve">: se multiplicará el numero total de ciudadanos inscritos en el padrón electoral federal o local, según sea el caso, a la fecha de corte de julio de cada año, por el </w:t>
      </w:r>
      <w:r w:rsidR="00431C4D" w:rsidRPr="00BC3DC0">
        <w:rPr>
          <w:rFonts w:cs="Arial"/>
          <w:bCs/>
          <w:sz w:val="26"/>
          <w:szCs w:val="26"/>
        </w:rPr>
        <w:t xml:space="preserve">sesenta y cinco por ciento del salario mínimo diario vigente aplicable (que según la reforma constitucional de veintisiete de enero de dos mil dieciséis debe entenderse como </w:t>
      </w:r>
      <w:r w:rsidRPr="00BC3DC0">
        <w:rPr>
          <w:rFonts w:cs="Arial"/>
          <w:bCs/>
          <w:sz w:val="26"/>
          <w:szCs w:val="26"/>
        </w:rPr>
        <w:t>Unidad de Medida y Actualización).</w:t>
      </w:r>
    </w:p>
    <w:p w:rsidR="00DC5BE2" w:rsidRPr="00BC3DC0" w:rsidRDefault="00DC5BE2" w:rsidP="00DC5BE2">
      <w:pPr>
        <w:pStyle w:val="corte4fondo"/>
        <w:tabs>
          <w:tab w:val="left" w:pos="567"/>
        </w:tabs>
        <w:ind w:left="567" w:firstLine="0"/>
        <w:rPr>
          <w:rFonts w:cs="Arial"/>
          <w:sz w:val="26"/>
          <w:szCs w:val="26"/>
        </w:rPr>
      </w:pPr>
    </w:p>
    <w:p w:rsidR="00722F0B" w:rsidRPr="00BC3DC0" w:rsidRDefault="00F2322F" w:rsidP="00AC136F">
      <w:pPr>
        <w:pStyle w:val="corte4fondo"/>
        <w:numPr>
          <w:ilvl w:val="0"/>
          <w:numId w:val="1"/>
        </w:numPr>
        <w:tabs>
          <w:tab w:val="left" w:pos="0"/>
        </w:tabs>
        <w:ind w:left="0" w:hanging="284"/>
        <w:rPr>
          <w:rFonts w:cs="Arial"/>
          <w:sz w:val="26"/>
          <w:szCs w:val="26"/>
        </w:rPr>
      </w:pPr>
      <w:r w:rsidRPr="00BC3DC0">
        <w:rPr>
          <w:rFonts w:cs="Arial"/>
          <w:sz w:val="26"/>
          <w:szCs w:val="26"/>
        </w:rPr>
        <w:t>En torno a la</w:t>
      </w:r>
      <w:r w:rsidR="002233B6" w:rsidRPr="00BC3DC0">
        <w:rPr>
          <w:rFonts w:cs="Arial"/>
          <w:sz w:val="26"/>
          <w:szCs w:val="26"/>
        </w:rPr>
        <w:t>s</w:t>
      </w:r>
      <w:r w:rsidRPr="00BC3DC0">
        <w:rPr>
          <w:rFonts w:cs="Arial"/>
          <w:sz w:val="26"/>
          <w:szCs w:val="26"/>
        </w:rPr>
        <w:t xml:space="preserve"> d</w:t>
      </w:r>
      <w:r w:rsidR="00722F0B" w:rsidRPr="00BC3DC0">
        <w:rPr>
          <w:rFonts w:cs="Arial"/>
          <w:sz w:val="26"/>
          <w:szCs w:val="26"/>
        </w:rPr>
        <w:t>emanda</w:t>
      </w:r>
      <w:r w:rsidR="00ED3FF4" w:rsidRPr="00BC3DC0">
        <w:rPr>
          <w:rFonts w:cs="Arial"/>
          <w:sz w:val="26"/>
          <w:szCs w:val="26"/>
        </w:rPr>
        <w:t>s</w:t>
      </w:r>
      <w:r w:rsidR="00722F0B" w:rsidRPr="00BC3DC0">
        <w:rPr>
          <w:rFonts w:cs="Arial"/>
          <w:sz w:val="26"/>
          <w:szCs w:val="26"/>
        </w:rPr>
        <w:t xml:space="preserve"> </w:t>
      </w:r>
      <w:r w:rsidR="002233B6" w:rsidRPr="00BC3DC0">
        <w:rPr>
          <w:rFonts w:cs="Arial"/>
          <w:sz w:val="26"/>
          <w:szCs w:val="26"/>
        </w:rPr>
        <w:t>de los partidos políticos (acciones</w:t>
      </w:r>
      <w:r w:rsidR="00330171" w:rsidRPr="00BC3DC0">
        <w:rPr>
          <w:rFonts w:cs="Arial"/>
          <w:sz w:val="26"/>
          <w:szCs w:val="26"/>
        </w:rPr>
        <w:t xml:space="preserve"> de inconstitucionalidad </w:t>
      </w:r>
      <w:r w:rsidR="002233B6" w:rsidRPr="00BC3DC0">
        <w:rPr>
          <w:rFonts w:cs="Arial"/>
          <w:sz w:val="26"/>
          <w:szCs w:val="26"/>
        </w:rPr>
        <w:t>102/2018, 103/2018 y 104/2018, respectivamente</w:t>
      </w:r>
      <w:r w:rsidR="00330171" w:rsidRPr="00BC3DC0">
        <w:rPr>
          <w:rFonts w:cs="Arial"/>
          <w:sz w:val="26"/>
          <w:szCs w:val="26"/>
        </w:rPr>
        <w:t>)</w:t>
      </w:r>
      <w:r w:rsidRPr="00BC3DC0">
        <w:rPr>
          <w:rFonts w:cs="Arial"/>
          <w:sz w:val="26"/>
          <w:szCs w:val="26"/>
        </w:rPr>
        <w:t>, u</w:t>
      </w:r>
      <w:r w:rsidR="00722F0B" w:rsidRPr="00BC3DC0">
        <w:rPr>
          <w:rFonts w:cs="Arial"/>
          <w:sz w:val="26"/>
          <w:szCs w:val="26"/>
        </w:rPr>
        <w:t xml:space="preserve">na vez que se </w:t>
      </w:r>
      <w:r w:rsidR="00381E2D" w:rsidRPr="00BC3DC0">
        <w:rPr>
          <w:rFonts w:cs="Arial"/>
          <w:sz w:val="26"/>
          <w:szCs w:val="26"/>
        </w:rPr>
        <w:t>explicaron</w:t>
      </w:r>
      <w:r w:rsidR="00722F0B" w:rsidRPr="00BC3DC0">
        <w:rPr>
          <w:rFonts w:cs="Arial"/>
          <w:sz w:val="26"/>
          <w:szCs w:val="26"/>
        </w:rPr>
        <w:t xml:space="preserve"> los antecedentes </w:t>
      </w:r>
      <w:r w:rsidR="00DA6F7B" w:rsidRPr="00BC3DC0">
        <w:rPr>
          <w:rFonts w:cs="Arial"/>
          <w:sz w:val="26"/>
          <w:szCs w:val="26"/>
        </w:rPr>
        <w:t>pertinentes</w:t>
      </w:r>
      <w:r w:rsidR="00722F0B" w:rsidRPr="00BC3DC0">
        <w:rPr>
          <w:rFonts w:cs="Arial"/>
          <w:sz w:val="26"/>
          <w:szCs w:val="26"/>
        </w:rPr>
        <w:t xml:space="preserve">, </w:t>
      </w:r>
      <w:r w:rsidR="00585C93" w:rsidRPr="00BC3DC0">
        <w:rPr>
          <w:rFonts w:cs="Arial"/>
          <w:sz w:val="26"/>
          <w:szCs w:val="26"/>
        </w:rPr>
        <w:t>la</w:t>
      </w:r>
      <w:r w:rsidR="00D850B0" w:rsidRPr="00BC3DC0">
        <w:rPr>
          <w:rFonts w:cs="Arial"/>
          <w:sz w:val="26"/>
          <w:szCs w:val="26"/>
        </w:rPr>
        <w:t xml:space="preserve">s </w:t>
      </w:r>
      <w:r w:rsidR="00585C93" w:rsidRPr="00BC3DC0">
        <w:rPr>
          <w:rFonts w:cs="Arial"/>
          <w:sz w:val="26"/>
          <w:szCs w:val="26"/>
        </w:rPr>
        <w:t>referida</w:t>
      </w:r>
      <w:r w:rsidR="00D850B0" w:rsidRPr="00BC3DC0">
        <w:rPr>
          <w:rFonts w:cs="Arial"/>
          <w:sz w:val="26"/>
          <w:szCs w:val="26"/>
        </w:rPr>
        <w:t>s</w:t>
      </w:r>
      <w:r w:rsidR="00585C93" w:rsidRPr="00BC3DC0">
        <w:rPr>
          <w:rFonts w:cs="Arial"/>
          <w:sz w:val="26"/>
          <w:szCs w:val="26"/>
        </w:rPr>
        <w:t xml:space="preserve"> asociaciones</w:t>
      </w:r>
      <w:r w:rsidR="00381E2D" w:rsidRPr="00BC3DC0">
        <w:rPr>
          <w:rFonts w:cs="Arial"/>
          <w:sz w:val="26"/>
          <w:szCs w:val="26"/>
        </w:rPr>
        <w:t xml:space="preserve"> </w:t>
      </w:r>
      <w:r w:rsidR="00585C93" w:rsidRPr="00BC3DC0">
        <w:rPr>
          <w:rFonts w:cs="Arial"/>
          <w:sz w:val="26"/>
          <w:szCs w:val="26"/>
        </w:rPr>
        <w:t>políticas</w:t>
      </w:r>
      <w:r w:rsidR="00722F0B" w:rsidRPr="00BC3DC0">
        <w:rPr>
          <w:rFonts w:cs="Arial"/>
          <w:sz w:val="26"/>
          <w:szCs w:val="26"/>
        </w:rPr>
        <w:t xml:space="preserve"> </w:t>
      </w:r>
      <w:r w:rsidR="002233B6" w:rsidRPr="00BC3DC0">
        <w:rPr>
          <w:rFonts w:cs="Arial"/>
          <w:sz w:val="26"/>
          <w:szCs w:val="26"/>
        </w:rPr>
        <w:t>argumentaron</w:t>
      </w:r>
      <w:r w:rsidR="00722F0B" w:rsidRPr="00BC3DC0">
        <w:rPr>
          <w:rFonts w:cs="Arial"/>
          <w:sz w:val="26"/>
          <w:szCs w:val="26"/>
        </w:rPr>
        <w:t xml:space="preserve"> lo que sigue:</w:t>
      </w:r>
    </w:p>
    <w:p w:rsidR="00722F0B" w:rsidRPr="00BC3DC0" w:rsidRDefault="00722F0B" w:rsidP="00722F0B">
      <w:pPr>
        <w:pStyle w:val="corte4fondo"/>
        <w:tabs>
          <w:tab w:val="left" w:pos="0"/>
        </w:tabs>
        <w:ind w:firstLine="0"/>
        <w:rPr>
          <w:rFonts w:cs="Arial"/>
          <w:b/>
          <w:sz w:val="26"/>
          <w:szCs w:val="26"/>
        </w:rPr>
      </w:pPr>
    </w:p>
    <w:p w:rsidR="00D850B0" w:rsidRPr="00BC3DC0" w:rsidRDefault="00D850B0" w:rsidP="00722F0B">
      <w:pPr>
        <w:pStyle w:val="corte4fondo"/>
        <w:tabs>
          <w:tab w:val="left" w:pos="0"/>
        </w:tabs>
        <w:ind w:firstLine="0"/>
        <w:rPr>
          <w:rFonts w:cs="Arial"/>
          <w:b/>
          <w:sz w:val="26"/>
          <w:szCs w:val="26"/>
        </w:rPr>
      </w:pPr>
      <w:r w:rsidRPr="00BC3DC0">
        <w:rPr>
          <w:rFonts w:cs="Arial"/>
          <w:b/>
          <w:sz w:val="26"/>
          <w:szCs w:val="26"/>
        </w:rPr>
        <w:t>Partido de la Revolución Democrática</w:t>
      </w:r>
    </w:p>
    <w:p w:rsidR="00D850B0" w:rsidRPr="00BC3DC0" w:rsidRDefault="00D850B0" w:rsidP="00722F0B">
      <w:pPr>
        <w:pStyle w:val="corte4fondo"/>
        <w:tabs>
          <w:tab w:val="left" w:pos="0"/>
        </w:tabs>
        <w:ind w:firstLine="0"/>
        <w:rPr>
          <w:rFonts w:cs="Arial"/>
          <w:b/>
          <w:sz w:val="26"/>
          <w:szCs w:val="26"/>
        </w:rPr>
      </w:pPr>
    </w:p>
    <w:p w:rsidR="00E43894" w:rsidRPr="00BC3DC0" w:rsidRDefault="00145E28" w:rsidP="00A9319A">
      <w:pPr>
        <w:pStyle w:val="corte4fondo"/>
        <w:numPr>
          <w:ilvl w:val="0"/>
          <w:numId w:val="4"/>
        </w:numPr>
        <w:tabs>
          <w:tab w:val="left" w:pos="0"/>
        </w:tabs>
        <w:ind w:left="567" w:hanging="425"/>
        <w:rPr>
          <w:rFonts w:cs="Arial"/>
          <w:sz w:val="26"/>
          <w:szCs w:val="26"/>
        </w:rPr>
      </w:pPr>
      <w:r w:rsidRPr="00BC3DC0">
        <w:rPr>
          <w:rFonts w:cs="Arial"/>
          <w:b/>
          <w:sz w:val="26"/>
          <w:szCs w:val="26"/>
        </w:rPr>
        <w:t>PRIMERO.</w:t>
      </w:r>
      <w:r w:rsidRPr="00BC3DC0">
        <w:rPr>
          <w:rFonts w:cs="Arial"/>
          <w:sz w:val="26"/>
          <w:szCs w:val="26"/>
        </w:rPr>
        <w:t xml:space="preserve"> </w:t>
      </w:r>
      <w:r w:rsidR="00C46F06" w:rsidRPr="00BC3DC0">
        <w:rPr>
          <w:rFonts w:cs="Arial"/>
          <w:sz w:val="26"/>
          <w:szCs w:val="26"/>
        </w:rPr>
        <w:t xml:space="preserve">El artículo </w:t>
      </w:r>
      <w:r w:rsidR="005B76B6" w:rsidRPr="00BC3DC0">
        <w:rPr>
          <w:rFonts w:cs="Arial"/>
          <w:sz w:val="26"/>
          <w:szCs w:val="26"/>
        </w:rPr>
        <w:t xml:space="preserve">9, apartado A, fracción VIII, inciso a), </w:t>
      </w:r>
      <w:r w:rsidR="00C13501" w:rsidRPr="00BC3DC0">
        <w:rPr>
          <w:rFonts w:cs="Arial"/>
          <w:sz w:val="26"/>
          <w:szCs w:val="26"/>
        </w:rPr>
        <w:t xml:space="preserve">de la Constitución Local </w:t>
      </w:r>
      <w:r w:rsidR="005B76B6" w:rsidRPr="00BC3DC0">
        <w:rPr>
          <w:rFonts w:cs="Arial"/>
          <w:sz w:val="26"/>
          <w:szCs w:val="26"/>
        </w:rPr>
        <w:t xml:space="preserve">no es acorde a los artículos 1º, 41, párrafo primero, </w:t>
      </w:r>
      <w:r w:rsidR="009A6F78" w:rsidRPr="00BC3DC0">
        <w:rPr>
          <w:rFonts w:cs="Arial"/>
          <w:sz w:val="26"/>
          <w:szCs w:val="26"/>
        </w:rPr>
        <w:t>bases</w:t>
      </w:r>
      <w:r w:rsidR="005B76B6" w:rsidRPr="00BC3DC0">
        <w:rPr>
          <w:rFonts w:cs="Arial"/>
          <w:sz w:val="26"/>
          <w:szCs w:val="26"/>
        </w:rPr>
        <w:t xml:space="preserve"> I y II; 116, fracción IV, incisos b) y g), y 133 de la Constitución Federal</w:t>
      </w:r>
      <w:r w:rsidR="00C13501" w:rsidRPr="00BC3DC0">
        <w:rPr>
          <w:rFonts w:cs="Arial"/>
          <w:sz w:val="26"/>
          <w:szCs w:val="26"/>
        </w:rPr>
        <w:t xml:space="preserve">. </w:t>
      </w:r>
    </w:p>
    <w:p w:rsidR="00C13501" w:rsidRPr="00BC3DC0" w:rsidRDefault="00C13501" w:rsidP="00A9319A">
      <w:pPr>
        <w:pStyle w:val="corte4fondo"/>
        <w:numPr>
          <w:ilvl w:val="0"/>
          <w:numId w:val="4"/>
        </w:numPr>
        <w:tabs>
          <w:tab w:val="left" w:pos="0"/>
        </w:tabs>
        <w:ind w:left="567" w:hanging="425"/>
        <w:rPr>
          <w:rFonts w:cs="Arial"/>
          <w:sz w:val="26"/>
          <w:szCs w:val="26"/>
        </w:rPr>
      </w:pPr>
      <w:r w:rsidRPr="00BC3DC0">
        <w:rPr>
          <w:rFonts w:cs="Arial"/>
          <w:sz w:val="26"/>
          <w:szCs w:val="26"/>
        </w:rPr>
        <w:t>Los partidos políticos tienen como fin promover la participación del pueblo en la vida democrática</w:t>
      </w:r>
      <w:r w:rsidR="00B03BF7" w:rsidRPr="00BC3DC0">
        <w:rPr>
          <w:rFonts w:cs="Arial"/>
          <w:sz w:val="26"/>
          <w:szCs w:val="26"/>
        </w:rPr>
        <w:t xml:space="preserve">, haciendo posible el acceso al poder público </w:t>
      </w:r>
      <w:r w:rsidR="00D05728" w:rsidRPr="00BC3DC0">
        <w:rPr>
          <w:rFonts w:cs="Arial"/>
          <w:sz w:val="26"/>
          <w:szCs w:val="26"/>
        </w:rPr>
        <w:t xml:space="preserve">a los ciudadanos de acuerdo con los programas, principios e ideas que postulan los partidos </w:t>
      </w:r>
      <w:r w:rsidR="00FB43D7" w:rsidRPr="00BC3DC0">
        <w:rPr>
          <w:rFonts w:cs="Arial"/>
          <w:sz w:val="26"/>
          <w:szCs w:val="26"/>
        </w:rPr>
        <w:t xml:space="preserve">políticos </w:t>
      </w:r>
      <w:r w:rsidR="00D05728" w:rsidRPr="00BC3DC0">
        <w:rPr>
          <w:rFonts w:cs="Arial"/>
          <w:sz w:val="26"/>
          <w:szCs w:val="26"/>
        </w:rPr>
        <w:t xml:space="preserve">mediante </w:t>
      </w:r>
      <w:r w:rsidR="00FB43D7" w:rsidRPr="00BC3DC0">
        <w:rPr>
          <w:rFonts w:cs="Arial"/>
          <w:sz w:val="26"/>
          <w:szCs w:val="26"/>
        </w:rPr>
        <w:t xml:space="preserve">el </w:t>
      </w:r>
      <w:r w:rsidR="00D05728" w:rsidRPr="00BC3DC0">
        <w:rPr>
          <w:rFonts w:cs="Arial"/>
          <w:sz w:val="26"/>
          <w:szCs w:val="26"/>
        </w:rPr>
        <w:t xml:space="preserve">sufragio universal, libre, secreto y directo. </w:t>
      </w:r>
      <w:r w:rsidR="00E43894" w:rsidRPr="00BC3DC0">
        <w:rPr>
          <w:rFonts w:cs="Arial"/>
          <w:sz w:val="26"/>
          <w:szCs w:val="26"/>
        </w:rPr>
        <w:t>En ese tenor, la disminución con motivo de la norma reclamada del financiamiento ordinario de los partidos políticos en un cincuenta por ciento</w:t>
      </w:r>
      <w:r w:rsidR="005E7402" w:rsidRPr="00BC3DC0">
        <w:rPr>
          <w:rFonts w:cs="Arial"/>
          <w:sz w:val="26"/>
          <w:szCs w:val="26"/>
        </w:rPr>
        <w:t xml:space="preserve"> implica </w:t>
      </w:r>
      <w:r w:rsidR="00DA6F7B" w:rsidRPr="00BC3DC0">
        <w:rPr>
          <w:rFonts w:cs="Arial"/>
          <w:sz w:val="26"/>
          <w:szCs w:val="26"/>
        </w:rPr>
        <w:t>un exceso en las</w:t>
      </w:r>
      <w:r w:rsidR="00FB43D7" w:rsidRPr="00BC3DC0">
        <w:rPr>
          <w:rFonts w:cs="Arial"/>
          <w:sz w:val="26"/>
          <w:szCs w:val="26"/>
        </w:rPr>
        <w:t xml:space="preserve"> facultades d</w:t>
      </w:r>
      <w:r w:rsidR="005E7402" w:rsidRPr="00BC3DC0">
        <w:rPr>
          <w:rFonts w:cs="Arial"/>
          <w:sz w:val="26"/>
          <w:szCs w:val="26"/>
        </w:rPr>
        <w:t xml:space="preserve">el poder reformador local, </w:t>
      </w:r>
      <w:r w:rsidR="00DA6F7B" w:rsidRPr="00BC3DC0">
        <w:rPr>
          <w:rFonts w:cs="Arial"/>
          <w:sz w:val="26"/>
          <w:szCs w:val="26"/>
        </w:rPr>
        <w:t xml:space="preserve">al omitirse </w:t>
      </w:r>
      <w:r w:rsidR="005E7402" w:rsidRPr="00BC3DC0">
        <w:rPr>
          <w:rFonts w:cs="Arial"/>
          <w:sz w:val="26"/>
          <w:szCs w:val="26"/>
        </w:rPr>
        <w:t>tomar en cuenta la finalidad constituci</w:t>
      </w:r>
      <w:r w:rsidR="00FB43D7" w:rsidRPr="00BC3DC0">
        <w:rPr>
          <w:rFonts w:cs="Arial"/>
          <w:sz w:val="26"/>
          <w:szCs w:val="26"/>
        </w:rPr>
        <w:t xml:space="preserve">onal de los partidos políticos y </w:t>
      </w:r>
      <w:r w:rsidR="00DE1032" w:rsidRPr="00BC3DC0">
        <w:rPr>
          <w:rFonts w:cs="Arial"/>
          <w:sz w:val="26"/>
          <w:szCs w:val="26"/>
        </w:rPr>
        <w:t xml:space="preserve">al perderse </w:t>
      </w:r>
      <w:r w:rsidR="005E7402" w:rsidRPr="00BC3DC0">
        <w:rPr>
          <w:rFonts w:cs="Arial"/>
          <w:sz w:val="26"/>
          <w:szCs w:val="26"/>
        </w:rPr>
        <w:t>de vista qu</w:t>
      </w:r>
      <w:r w:rsidR="00F3039E" w:rsidRPr="00BC3DC0">
        <w:rPr>
          <w:rFonts w:cs="Arial"/>
          <w:sz w:val="26"/>
          <w:szCs w:val="26"/>
        </w:rPr>
        <w:t>e, en la medida que el estado tenga un mayor fortalecimiento en los órganos de gobierno que son electos por los ciudadanos, tendrá mejores resultados dentro de las actividades de gobierno.</w:t>
      </w:r>
    </w:p>
    <w:p w:rsidR="00FB43D7" w:rsidRPr="00BC3DC0" w:rsidRDefault="00DA6F7B" w:rsidP="00A9319A">
      <w:pPr>
        <w:pStyle w:val="corte4fondo"/>
        <w:numPr>
          <w:ilvl w:val="0"/>
          <w:numId w:val="4"/>
        </w:numPr>
        <w:tabs>
          <w:tab w:val="left" w:pos="0"/>
        </w:tabs>
        <w:ind w:left="567" w:hanging="425"/>
        <w:rPr>
          <w:rFonts w:cs="Arial"/>
          <w:sz w:val="26"/>
          <w:szCs w:val="26"/>
        </w:rPr>
      </w:pPr>
      <w:r w:rsidRPr="00BC3DC0">
        <w:rPr>
          <w:rFonts w:cs="Arial"/>
          <w:sz w:val="26"/>
          <w:szCs w:val="26"/>
        </w:rPr>
        <w:t>Así</w:t>
      </w:r>
      <w:r w:rsidR="00FB43D7" w:rsidRPr="00BC3DC0">
        <w:rPr>
          <w:rFonts w:cs="Arial"/>
          <w:sz w:val="26"/>
          <w:szCs w:val="26"/>
        </w:rPr>
        <w:t xml:space="preserve">, bajo una mera comparación entre lo previsto en la </w:t>
      </w:r>
      <w:r w:rsidR="00AE0AD0" w:rsidRPr="00BC3DC0">
        <w:rPr>
          <w:rFonts w:cs="Arial"/>
          <w:sz w:val="26"/>
          <w:szCs w:val="26"/>
        </w:rPr>
        <w:t>n</w:t>
      </w:r>
      <w:r w:rsidR="00FB43D7" w:rsidRPr="00BC3DC0">
        <w:rPr>
          <w:rFonts w:cs="Arial"/>
          <w:sz w:val="26"/>
          <w:szCs w:val="26"/>
        </w:rPr>
        <w:t xml:space="preserve">orma </w:t>
      </w:r>
      <w:r w:rsidR="00AE0AD0" w:rsidRPr="00BC3DC0">
        <w:rPr>
          <w:rFonts w:cs="Arial"/>
          <w:sz w:val="26"/>
          <w:szCs w:val="26"/>
        </w:rPr>
        <w:t>reclamada</w:t>
      </w:r>
      <w:r w:rsidR="00FB43D7" w:rsidRPr="00BC3DC0">
        <w:rPr>
          <w:rFonts w:cs="Arial"/>
          <w:sz w:val="26"/>
          <w:szCs w:val="26"/>
        </w:rPr>
        <w:t xml:space="preserve"> y lo señalado sobre el financiamiento</w:t>
      </w:r>
      <w:r w:rsidRPr="00BC3DC0">
        <w:rPr>
          <w:rFonts w:cs="Arial"/>
          <w:sz w:val="26"/>
          <w:szCs w:val="26"/>
        </w:rPr>
        <w:t xml:space="preserve"> de los partidos</w:t>
      </w:r>
      <w:r w:rsidR="00FB43D7" w:rsidRPr="00BC3DC0">
        <w:rPr>
          <w:rFonts w:cs="Arial"/>
          <w:sz w:val="26"/>
          <w:szCs w:val="26"/>
        </w:rPr>
        <w:t xml:space="preserve"> en el a</w:t>
      </w:r>
      <w:r w:rsidR="00710DC9" w:rsidRPr="00BC3DC0">
        <w:rPr>
          <w:rFonts w:cs="Arial"/>
          <w:sz w:val="26"/>
          <w:szCs w:val="26"/>
        </w:rPr>
        <w:t xml:space="preserve">rtículo 41, fracción II, inciso a), de la Constitución Federal, se puede observar una </w:t>
      </w:r>
      <w:r w:rsidR="00AE0AD0" w:rsidRPr="00BC3DC0">
        <w:rPr>
          <w:rFonts w:cs="Arial"/>
          <w:sz w:val="26"/>
          <w:szCs w:val="26"/>
        </w:rPr>
        <w:t xml:space="preserve">clara </w:t>
      </w:r>
      <w:r w:rsidR="00710DC9" w:rsidRPr="00BC3DC0">
        <w:rPr>
          <w:rFonts w:cs="Arial"/>
          <w:sz w:val="26"/>
          <w:szCs w:val="26"/>
        </w:rPr>
        <w:t>violación a</w:t>
      </w:r>
      <w:r w:rsidR="00AE0AD0" w:rsidRPr="00BC3DC0">
        <w:rPr>
          <w:rFonts w:cs="Arial"/>
          <w:sz w:val="26"/>
          <w:szCs w:val="26"/>
        </w:rPr>
        <w:t>l principio de</w:t>
      </w:r>
      <w:r w:rsidR="00710DC9" w:rsidRPr="00BC3DC0">
        <w:rPr>
          <w:rFonts w:cs="Arial"/>
          <w:sz w:val="26"/>
          <w:szCs w:val="26"/>
        </w:rPr>
        <w:t xml:space="preserve"> supremacía constitucional, </w:t>
      </w:r>
      <w:r w:rsidR="00AE0AD0" w:rsidRPr="00BC3DC0">
        <w:rPr>
          <w:rFonts w:cs="Arial"/>
          <w:sz w:val="26"/>
          <w:szCs w:val="26"/>
        </w:rPr>
        <w:t>ya que el legislador local determinó</w:t>
      </w:r>
      <w:r w:rsidR="00710DC9" w:rsidRPr="00BC3DC0">
        <w:rPr>
          <w:rFonts w:cs="Arial"/>
          <w:sz w:val="26"/>
          <w:szCs w:val="26"/>
        </w:rPr>
        <w:t xml:space="preserve"> indebidamente el parámetro y base para cuanti</w:t>
      </w:r>
      <w:r w:rsidR="00AE0AD0" w:rsidRPr="00BC3DC0">
        <w:rPr>
          <w:rFonts w:cs="Arial"/>
          <w:sz w:val="26"/>
          <w:szCs w:val="26"/>
        </w:rPr>
        <w:t>f</w:t>
      </w:r>
      <w:r w:rsidR="00710DC9" w:rsidRPr="00BC3DC0">
        <w:rPr>
          <w:rFonts w:cs="Arial"/>
          <w:sz w:val="26"/>
          <w:szCs w:val="26"/>
        </w:rPr>
        <w:t xml:space="preserve">icar el financiamiento de los partidos </w:t>
      </w:r>
      <w:r w:rsidRPr="00BC3DC0">
        <w:rPr>
          <w:rFonts w:cs="Arial"/>
          <w:sz w:val="26"/>
          <w:szCs w:val="26"/>
        </w:rPr>
        <w:t xml:space="preserve">políticos tanto nacionales como locales </w:t>
      </w:r>
      <w:r w:rsidR="00710DC9" w:rsidRPr="00BC3DC0">
        <w:rPr>
          <w:rFonts w:cs="Arial"/>
          <w:sz w:val="26"/>
          <w:szCs w:val="26"/>
        </w:rPr>
        <w:t xml:space="preserve">de forma diferente </w:t>
      </w:r>
      <w:r w:rsidR="00BC287E" w:rsidRPr="00BC3DC0">
        <w:rPr>
          <w:rFonts w:cs="Arial"/>
          <w:sz w:val="26"/>
          <w:szCs w:val="26"/>
        </w:rPr>
        <w:t>a</w:t>
      </w:r>
      <w:r w:rsidR="00AE0AD0" w:rsidRPr="00BC3DC0">
        <w:rPr>
          <w:rFonts w:cs="Arial"/>
          <w:sz w:val="26"/>
          <w:szCs w:val="26"/>
        </w:rPr>
        <w:t xml:space="preserve">l </w:t>
      </w:r>
      <w:r w:rsidR="00710DC9" w:rsidRPr="00BC3DC0">
        <w:rPr>
          <w:rFonts w:cs="Arial"/>
          <w:sz w:val="26"/>
          <w:szCs w:val="26"/>
        </w:rPr>
        <w:t>texto constitucional.</w:t>
      </w:r>
    </w:p>
    <w:p w:rsidR="00BC287E" w:rsidRPr="00BC3DC0" w:rsidRDefault="00BC287E" w:rsidP="00A9319A">
      <w:pPr>
        <w:pStyle w:val="corte4fondo"/>
        <w:numPr>
          <w:ilvl w:val="0"/>
          <w:numId w:val="4"/>
        </w:numPr>
        <w:tabs>
          <w:tab w:val="left" w:pos="0"/>
        </w:tabs>
        <w:ind w:left="567" w:hanging="425"/>
        <w:rPr>
          <w:rFonts w:cs="Arial"/>
          <w:sz w:val="26"/>
          <w:szCs w:val="26"/>
        </w:rPr>
      </w:pPr>
      <w:r w:rsidRPr="00BC3DC0">
        <w:rPr>
          <w:rFonts w:cs="Arial"/>
          <w:b/>
          <w:sz w:val="26"/>
          <w:szCs w:val="26"/>
        </w:rPr>
        <w:t>SEGUNDO.</w:t>
      </w:r>
      <w:r w:rsidRPr="00BC3DC0">
        <w:rPr>
          <w:rFonts w:cs="Arial"/>
          <w:sz w:val="26"/>
          <w:szCs w:val="26"/>
        </w:rPr>
        <w:t xml:space="preserve"> El artículo cuestionado</w:t>
      </w:r>
      <w:r w:rsidR="00DE1032" w:rsidRPr="00BC3DC0">
        <w:rPr>
          <w:rFonts w:cs="Arial"/>
          <w:sz w:val="26"/>
          <w:szCs w:val="26"/>
        </w:rPr>
        <w:t xml:space="preserve"> también</w:t>
      </w:r>
      <w:r w:rsidRPr="00BC3DC0">
        <w:rPr>
          <w:rFonts w:cs="Arial"/>
          <w:sz w:val="26"/>
          <w:szCs w:val="26"/>
        </w:rPr>
        <w:t xml:space="preserve"> transgrede lo previsto en los artículos 1º, 116, fracción IV, inciso</w:t>
      </w:r>
      <w:r w:rsidR="006C6553" w:rsidRPr="00BC3DC0">
        <w:rPr>
          <w:rFonts w:cs="Arial"/>
          <w:sz w:val="26"/>
          <w:szCs w:val="26"/>
        </w:rPr>
        <w:t>s</w:t>
      </w:r>
      <w:r w:rsidRPr="00BC3DC0">
        <w:rPr>
          <w:rFonts w:cs="Arial"/>
          <w:sz w:val="26"/>
          <w:szCs w:val="26"/>
        </w:rPr>
        <w:t xml:space="preserve"> b) y g), y 133 de la Constitución Federal</w:t>
      </w:r>
      <w:r w:rsidR="002D0FAE" w:rsidRPr="00BC3DC0">
        <w:rPr>
          <w:rFonts w:cs="Arial"/>
          <w:sz w:val="26"/>
          <w:szCs w:val="26"/>
        </w:rPr>
        <w:t xml:space="preserve"> al desatender los principios que rigen la materia electoral. En principio, la disminución impuesta del financiamiento rompe con el principio de equidad en el financiamiento público </w:t>
      </w:r>
      <w:r w:rsidR="00467537" w:rsidRPr="00BC3DC0">
        <w:rPr>
          <w:rFonts w:cs="Arial"/>
          <w:sz w:val="26"/>
          <w:szCs w:val="26"/>
        </w:rPr>
        <w:t xml:space="preserve">para actividades ordinarias de los partidos, en contravención a lo señalado </w:t>
      </w:r>
      <w:r w:rsidR="00DE1032" w:rsidRPr="00BC3DC0">
        <w:rPr>
          <w:rFonts w:cs="Arial"/>
          <w:sz w:val="26"/>
          <w:szCs w:val="26"/>
        </w:rPr>
        <w:t xml:space="preserve">en la fracción IV del artículo 116 constitucional, en relación con </w:t>
      </w:r>
      <w:r w:rsidR="00467537" w:rsidRPr="00BC3DC0">
        <w:rPr>
          <w:rFonts w:cs="Arial"/>
          <w:sz w:val="26"/>
          <w:szCs w:val="26"/>
        </w:rPr>
        <w:t xml:space="preserve">los </w:t>
      </w:r>
      <w:r w:rsidR="00DE1032" w:rsidRPr="00BC3DC0">
        <w:rPr>
          <w:rFonts w:cs="Arial"/>
          <w:sz w:val="26"/>
          <w:szCs w:val="26"/>
        </w:rPr>
        <w:t xml:space="preserve">numerales </w:t>
      </w:r>
      <w:r w:rsidR="00467537" w:rsidRPr="00BC3DC0">
        <w:rPr>
          <w:rFonts w:cs="Arial"/>
          <w:sz w:val="26"/>
          <w:szCs w:val="26"/>
        </w:rPr>
        <w:t>1.1., inciso c), 26.1, inciso b), 50 y 51 de la Ley General de Partidos Políticos.</w:t>
      </w:r>
    </w:p>
    <w:p w:rsidR="00951BFA" w:rsidRPr="00BC3DC0" w:rsidRDefault="003336C5" w:rsidP="00A9319A">
      <w:pPr>
        <w:pStyle w:val="corte4fondo"/>
        <w:numPr>
          <w:ilvl w:val="0"/>
          <w:numId w:val="4"/>
        </w:numPr>
        <w:tabs>
          <w:tab w:val="left" w:pos="0"/>
        </w:tabs>
        <w:ind w:left="567" w:hanging="425"/>
        <w:rPr>
          <w:rFonts w:cs="Arial"/>
          <w:sz w:val="26"/>
          <w:szCs w:val="26"/>
        </w:rPr>
      </w:pPr>
      <w:r w:rsidRPr="00BC3DC0">
        <w:rPr>
          <w:rFonts w:cs="Arial"/>
          <w:sz w:val="26"/>
          <w:szCs w:val="26"/>
        </w:rPr>
        <w:t>L</w:t>
      </w:r>
      <w:r w:rsidR="007E37BB" w:rsidRPr="00BC3DC0">
        <w:rPr>
          <w:rFonts w:cs="Arial"/>
          <w:sz w:val="26"/>
          <w:szCs w:val="26"/>
        </w:rPr>
        <w:t xml:space="preserve">os partidos políticos disponen constitucional y legalmente de tres vertientes de acceso al financiamiento público: sostenimiento de actividades ordinarias permanentes, gasto de campaña y actividades específicas. </w:t>
      </w:r>
      <w:r w:rsidR="00951BFA" w:rsidRPr="00BC3DC0">
        <w:rPr>
          <w:rFonts w:cs="Arial"/>
          <w:sz w:val="26"/>
          <w:szCs w:val="26"/>
        </w:rPr>
        <w:t>Siendo que para las actividades ordinarias, tanto la Constitución</w:t>
      </w:r>
      <w:r w:rsidR="007F5E4F" w:rsidRPr="00BC3DC0">
        <w:rPr>
          <w:rFonts w:cs="Arial"/>
          <w:sz w:val="26"/>
          <w:szCs w:val="26"/>
        </w:rPr>
        <w:t xml:space="preserve"> (artículo 41, fracción II)</w:t>
      </w:r>
      <w:r w:rsidR="00951BFA" w:rsidRPr="00BC3DC0">
        <w:rPr>
          <w:rFonts w:cs="Arial"/>
          <w:sz w:val="26"/>
          <w:szCs w:val="26"/>
        </w:rPr>
        <w:t xml:space="preserve"> como la Ley General de Partidos Políticos </w:t>
      </w:r>
      <w:r w:rsidR="007F5E4F" w:rsidRPr="00BC3DC0">
        <w:rPr>
          <w:rFonts w:cs="Arial"/>
          <w:sz w:val="26"/>
          <w:szCs w:val="26"/>
        </w:rPr>
        <w:t xml:space="preserve">(artículo 51) </w:t>
      </w:r>
      <w:r w:rsidR="008D16DC" w:rsidRPr="00BC3DC0">
        <w:rPr>
          <w:rFonts w:cs="Arial"/>
          <w:sz w:val="26"/>
          <w:szCs w:val="26"/>
        </w:rPr>
        <w:t>prevén</w:t>
      </w:r>
      <w:r w:rsidR="00951BFA" w:rsidRPr="00BC3DC0">
        <w:rPr>
          <w:rFonts w:cs="Arial"/>
          <w:sz w:val="26"/>
          <w:szCs w:val="26"/>
        </w:rPr>
        <w:t xml:space="preserve"> </w:t>
      </w:r>
      <w:r w:rsidR="007F5E4F" w:rsidRPr="00BC3DC0">
        <w:rPr>
          <w:rFonts w:cs="Arial"/>
          <w:sz w:val="26"/>
          <w:szCs w:val="26"/>
        </w:rPr>
        <w:t xml:space="preserve">explícitamente el mecanismo de cuantificación del respectivo financiamiento público, aclarándose a su vez </w:t>
      </w:r>
      <w:r w:rsidR="00890890" w:rsidRPr="00BC3DC0">
        <w:rPr>
          <w:rFonts w:cs="Arial"/>
          <w:sz w:val="26"/>
          <w:szCs w:val="26"/>
        </w:rPr>
        <w:t xml:space="preserve">que </w:t>
      </w:r>
      <w:r w:rsidR="007F5E4F" w:rsidRPr="00BC3DC0">
        <w:rPr>
          <w:rFonts w:cs="Arial"/>
          <w:sz w:val="26"/>
          <w:szCs w:val="26"/>
        </w:rPr>
        <w:t xml:space="preserve">en la </w:t>
      </w:r>
      <w:r w:rsidR="00890890" w:rsidRPr="00BC3DC0">
        <w:rPr>
          <w:rFonts w:cs="Arial"/>
          <w:sz w:val="26"/>
          <w:szCs w:val="26"/>
        </w:rPr>
        <w:t xml:space="preserve">citada </w:t>
      </w:r>
      <w:r w:rsidR="007F5E4F" w:rsidRPr="00BC3DC0">
        <w:rPr>
          <w:rFonts w:cs="Arial"/>
          <w:sz w:val="26"/>
          <w:szCs w:val="26"/>
        </w:rPr>
        <w:t>legislación se</w:t>
      </w:r>
      <w:r w:rsidR="00C23585" w:rsidRPr="00BC3DC0">
        <w:rPr>
          <w:rFonts w:cs="Arial"/>
          <w:sz w:val="26"/>
          <w:szCs w:val="26"/>
        </w:rPr>
        <w:t xml:space="preserve">cundaria (artículo 23.1, inciso d), </w:t>
      </w:r>
      <w:r w:rsidR="00890890" w:rsidRPr="00BC3DC0">
        <w:rPr>
          <w:rFonts w:cs="Arial"/>
          <w:sz w:val="26"/>
          <w:szCs w:val="26"/>
        </w:rPr>
        <w:t xml:space="preserve">se especifica que </w:t>
      </w:r>
      <w:r w:rsidR="00C23585" w:rsidRPr="00BC3DC0">
        <w:rPr>
          <w:rFonts w:cs="Arial"/>
          <w:sz w:val="26"/>
          <w:szCs w:val="26"/>
        </w:rPr>
        <w:t xml:space="preserve">si las entidades federativas otorgan financiamiento local para </w:t>
      </w:r>
      <w:r w:rsidR="008F39AC" w:rsidRPr="00BC3DC0">
        <w:rPr>
          <w:rFonts w:cs="Arial"/>
          <w:sz w:val="26"/>
          <w:szCs w:val="26"/>
        </w:rPr>
        <w:t xml:space="preserve">los </w:t>
      </w:r>
      <w:r w:rsidR="00C23585" w:rsidRPr="00BC3DC0">
        <w:rPr>
          <w:rFonts w:cs="Arial"/>
          <w:sz w:val="26"/>
          <w:szCs w:val="26"/>
        </w:rPr>
        <w:t xml:space="preserve">partidos nacionales que participan en elecciones locales, las respectivas leyes no podrán establecer limitaciones </w:t>
      </w:r>
      <w:r w:rsidR="007C7F0A" w:rsidRPr="00BC3DC0">
        <w:rPr>
          <w:rFonts w:cs="Arial"/>
          <w:sz w:val="26"/>
          <w:szCs w:val="26"/>
        </w:rPr>
        <w:t>ni reducir e</w:t>
      </w:r>
      <w:r w:rsidR="00C23585" w:rsidRPr="00BC3DC0">
        <w:rPr>
          <w:rFonts w:cs="Arial"/>
          <w:sz w:val="26"/>
          <w:szCs w:val="26"/>
        </w:rPr>
        <w:t>l finan</w:t>
      </w:r>
      <w:r w:rsidR="007C7F0A" w:rsidRPr="00BC3DC0">
        <w:rPr>
          <w:rFonts w:cs="Arial"/>
          <w:sz w:val="26"/>
          <w:szCs w:val="26"/>
        </w:rPr>
        <w:t>ciamiento que reciban de sus dirigencias nacionales.</w:t>
      </w:r>
    </w:p>
    <w:p w:rsidR="007E37BB" w:rsidRPr="00BC3DC0" w:rsidRDefault="007E37BB" w:rsidP="00A9319A">
      <w:pPr>
        <w:pStyle w:val="corte4fondo"/>
        <w:numPr>
          <w:ilvl w:val="0"/>
          <w:numId w:val="4"/>
        </w:numPr>
        <w:tabs>
          <w:tab w:val="left" w:pos="0"/>
        </w:tabs>
        <w:ind w:left="567" w:hanging="425"/>
        <w:rPr>
          <w:rFonts w:cs="Arial"/>
          <w:sz w:val="26"/>
          <w:szCs w:val="26"/>
        </w:rPr>
      </w:pPr>
      <w:r w:rsidRPr="00BC3DC0">
        <w:rPr>
          <w:rFonts w:cs="Arial"/>
          <w:sz w:val="26"/>
          <w:szCs w:val="26"/>
        </w:rPr>
        <w:t xml:space="preserve">Bajo esa lógica, </w:t>
      </w:r>
      <w:r w:rsidR="00890890" w:rsidRPr="00BC3DC0">
        <w:rPr>
          <w:rFonts w:cs="Arial"/>
          <w:sz w:val="26"/>
          <w:szCs w:val="26"/>
        </w:rPr>
        <w:t xml:space="preserve">se aduce que </w:t>
      </w:r>
      <w:r w:rsidR="007C7F0A" w:rsidRPr="00BC3DC0">
        <w:rPr>
          <w:rFonts w:cs="Arial"/>
          <w:sz w:val="26"/>
          <w:szCs w:val="26"/>
        </w:rPr>
        <w:t xml:space="preserve">la norma reclamada </w:t>
      </w:r>
      <w:r w:rsidR="00890890" w:rsidRPr="00BC3DC0">
        <w:rPr>
          <w:rFonts w:cs="Arial"/>
          <w:sz w:val="26"/>
          <w:szCs w:val="26"/>
        </w:rPr>
        <w:t xml:space="preserve">debe declararse como invalida </w:t>
      </w:r>
      <w:r w:rsidR="006F7FDC" w:rsidRPr="00BC3DC0">
        <w:rPr>
          <w:rFonts w:cs="Arial"/>
          <w:sz w:val="26"/>
          <w:szCs w:val="26"/>
        </w:rPr>
        <w:t xml:space="preserve">(específicamente en la parte que alude al factor de multiplicación) </w:t>
      </w:r>
      <w:r w:rsidR="007C7F0A" w:rsidRPr="00BC3DC0">
        <w:rPr>
          <w:rFonts w:cs="Arial"/>
          <w:sz w:val="26"/>
          <w:szCs w:val="26"/>
        </w:rPr>
        <w:t xml:space="preserve">al prever un mecanismo de cuantificación del financiamiento público para actividades ordinarias </w:t>
      </w:r>
      <w:r w:rsidR="00890890" w:rsidRPr="00BC3DC0">
        <w:rPr>
          <w:rFonts w:cs="Arial"/>
          <w:sz w:val="26"/>
          <w:szCs w:val="26"/>
        </w:rPr>
        <w:t xml:space="preserve">que es ajeno a las </w:t>
      </w:r>
      <w:r w:rsidR="00EA6844" w:rsidRPr="00BC3DC0">
        <w:rPr>
          <w:rFonts w:cs="Arial"/>
          <w:sz w:val="26"/>
          <w:szCs w:val="26"/>
        </w:rPr>
        <w:t xml:space="preserve">referidas </w:t>
      </w:r>
      <w:r w:rsidR="00890890" w:rsidRPr="00BC3DC0">
        <w:rPr>
          <w:rFonts w:cs="Arial"/>
          <w:sz w:val="26"/>
          <w:szCs w:val="26"/>
        </w:rPr>
        <w:t>reglas</w:t>
      </w:r>
      <w:r w:rsidR="00EA6844" w:rsidRPr="00BC3DC0">
        <w:rPr>
          <w:rFonts w:cs="Arial"/>
          <w:sz w:val="26"/>
          <w:szCs w:val="26"/>
        </w:rPr>
        <w:t xml:space="preserve"> de la Constitución y ley general</w:t>
      </w:r>
      <w:r w:rsidR="00890890" w:rsidRPr="00BC3DC0">
        <w:rPr>
          <w:rFonts w:cs="Arial"/>
          <w:sz w:val="26"/>
          <w:szCs w:val="26"/>
        </w:rPr>
        <w:t xml:space="preserve">, </w:t>
      </w:r>
      <w:r w:rsidR="008D16DC" w:rsidRPr="00BC3DC0">
        <w:rPr>
          <w:rFonts w:cs="Arial"/>
          <w:sz w:val="26"/>
          <w:szCs w:val="26"/>
        </w:rPr>
        <w:t xml:space="preserve">ámbito </w:t>
      </w:r>
      <w:r w:rsidR="00EA6844" w:rsidRPr="00BC3DC0">
        <w:rPr>
          <w:rFonts w:cs="Arial"/>
          <w:sz w:val="26"/>
          <w:szCs w:val="26"/>
        </w:rPr>
        <w:t xml:space="preserve">donde no es posible la actuación diferenciada por parte de las entidades federativas </w:t>
      </w:r>
      <w:r w:rsidR="008D16DC" w:rsidRPr="00BC3DC0">
        <w:rPr>
          <w:rFonts w:cs="Arial"/>
          <w:sz w:val="26"/>
          <w:szCs w:val="26"/>
        </w:rPr>
        <w:t>en términos del principio de supremacía constitucional.</w:t>
      </w:r>
    </w:p>
    <w:p w:rsidR="00C13501" w:rsidRPr="00BC3DC0" w:rsidRDefault="00C13501" w:rsidP="00C13501">
      <w:pPr>
        <w:pStyle w:val="corte4fondo"/>
        <w:tabs>
          <w:tab w:val="left" w:pos="0"/>
        </w:tabs>
        <w:ind w:left="567" w:firstLine="0"/>
        <w:rPr>
          <w:rFonts w:cs="Arial"/>
          <w:sz w:val="26"/>
          <w:szCs w:val="26"/>
        </w:rPr>
      </w:pPr>
    </w:p>
    <w:p w:rsidR="000619A1" w:rsidRPr="00BC3DC0" w:rsidRDefault="00D850B0" w:rsidP="000619A1">
      <w:pPr>
        <w:pStyle w:val="corte4fondo"/>
        <w:tabs>
          <w:tab w:val="left" w:pos="0"/>
        </w:tabs>
        <w:ind w:firstLine="0"/>
        <w:rPr>
          <w:rFonts w:cs="Arial"/>
          <w:b/>
          <w:sz w:val="26"/>
          <w:szCs w:val="26"/>
        </w:rPr>
      </w:pPr>
      <w:r w:rsidRPr="00BC3DC0">
        <w:rPr>
          <w:rFonts w:cs="Arial"/>
          <w:b/>
          <w:sz w:val="26"/>
          <w:szCs w:val="26"/>
        </w:rPr>
        <w:t>Partido Revolucionario Institucional</w:t>
      </w:r>
    </w:p>
    <w:p w:rsidR="00D850B0" w:rsidRPr="00BC3DC0" w:rsidRDefault="00D850B0" w:rsidP="000619A1">
      <w:pPr>
        <w:pStyle w:val="corte4fondo"/>
        <w:tabs>
          <w:tab w:val="left" w:pos="0"/>
        </w:tabs>
        <w:ind w:firstLine="0"/>
        <w:rPr>
          <w:rFonts w:cs="Arial"/>
          <w:sz w:val="26"/>
          <w:szCs w:val="26"/>
        </w:rPr>
      </w:pPr>
    </w:p>
    <w:p w:rsidR="00D850B0" w:rsidRPr="00BC3DC0" w:rsidRDefault="0030047C" w:rsidP="00D850B0">
      <w:pPr>
        <w:pStyle w:val="corte4fondo"/>
        <w:numPr>
          <w:ilvl w:val="0"/>
          <w:numId w:val="27"/>
        </w:numPr>
        <w:tabs>
          <w:tab w:val="left" w:pos="0"/>
        </w:tabs>
        <w:ind w:left="567" w:hanging="425"/>
        <w:rPr>
          <w:rFonts w:cs="Arial"/>
          <w:sz w:val="26"/>
          <w:szCs w:val="26"/>
        </w:rPr>
      </w:pPr>
      <w:r w:rsidRPr="00BC3DC0">
        <w:rPr>
          <w:rFonts w:cs="Arial"/>
          <w:sz w:val="26"/>
          <w:szCs w:val="26"/>
        </w:rPr>
        <w:t>Deviene</w:t>
      </w:r>
      <w:r w:rsidR="002C6CDF" w:rsidRPr="00BC3DC0">
        <w:rPr>
          <w:rFonts w:cs="Arial"/>
          <w:sz w:val="26"/>
          <w:szCs w:val="26"/>
        </w:rPr>
        <w:t xml:space="preserve"> inconstitucional el Decreto 004, publicado el trece de octubre de dos mil dieciocho en el Periódico Oficial del Estado de Tabasco; en particular, la reforma realizada al artículo 9</w:t>
      </w:r>
      <w:r w:rsidR="00793E47" w:rsidRPr="00BC3DC0">
        <w:rPr>
          <w:rFonts w:cs="Arial"/>
          <w:sz w:val="26"/>
          <w:szCs w:val="26"/>
        </w:rPr>
        <w:t>, apartado A, fracción VIII, inciso a), de la Constitución de dicha entidad federativa</w:t>
      </w:r>
      <w:r w:rsidR="00EE5636" w:rsidRPr="00BC3DC0">
        <w:rPr>
          <w:rFonts w:cs="Arial"/>
          <w:sz w:val="26"/>
          <w:szCs w:val="26"/>
        </w:rPr>
        <w:t>, que reduce en un cincuenta por ciento el financiamiento público para actividades ordinarias de los partidos políticos</w:t>
      </w:r>
      <w:r w:rsidR="00D850B0" w:rsidRPr="00BC3DC0">
        <w:rPr>
          <w:rFonts w:cs="Arial"/>
          <w:sz w:val="26"/>
          <w:szCs w:val="26"/>
        </w:rPr>
        <w:t>.</w:t>
      </w:r>
    </w:p>
    <w:p w:rsidR="00793E47" w:rsidRPr="00BC3DC0" w:rsidRDefault="00793E47" w:rsidP="00D850B0">
      <w:pPr>
        <w:pStyle w:val="corte4fondo"/>
        <w:numPr>
          <w:ilvl w:val="0"/>
          <w:numId w:val="27"/>
        </w:numPr>
        <w:tabs>
          <w:tab w:val="left" w:pos="0"/>
        </w:tabs>
        <w:ind w:left="567" w:hanging="425"/>
        <w:rPr>
          <w:rFonts w:cs="Arial"/>
          <w:sz w:val="26"/>
          <w:szCs w:val="26"/>
        </w:rPr>
      </w:pPr>
      <w:r w:rsidRPr="00BC3DC0">
        <w:rPr>
          <w:rFonts w:cs="Arial"/>
          <w:sz w:val="26"/>
          <w:szCs w:val="26"/>
        </w:rPr>
        <w:t>En p</w:t>
      </w:r>
      <w:r w:rsidR="00450208" w:rsidRPr="00BC3DC0">
        <w:rPr>
          <w:rFonts w:cs="Arial"/>
          <w:sz w:val="26"/>
          <w:szCs w:val="26"/>
        </w:rPr>
        <w:t>rincipio, se viola de manera directa el inciso a</w:t>
      </w:r>
      <w:r w:rsidR="009A6F78" w:rsidRPr="00BC3DC0">
        <w:rPr>
          <w:rFonts w:cs="Arial"/>
          <w:sz w:val="26"/>
          <w:szCs w:val="26"/>
        </w:rPr>
        <w:t>)</w:t>
      </w:r>
      <w:r w:rsidR="00450208" w:rsidRPr="00BC3DC0">
        <w:rPr>
          <w:rFonts w:cs="Arial"/>
          <w:sz w:val="26"/>
          <w:szCs w:val="26"/>
        </w:rPr>
        <w:t xml:space="preserve"> de la </w:t>
      </w:r>
      <w:r w:rsidR="009A6F78" w:rsidRPr="00BC3DC0">
        <w:rPr>
          <w:rFonts w:cs="Arial"/>
          <w:sz w:val="26"/>
          <w:szCs w:val="26"/>
        </w:rPr>
        <w:t xml:space="preserve">base </w:t>
      </w:r>
      <w:r w:rsidR="00450208" w:rsidRPr="00BC3DC0">
        <w:rPr>
          <w:rFonts w:cs="Arial"/>
          <w:sz w:val="26"/>
          <w:szCs w:val="26"/>
        </w:rPr>
        <w:t xml:space="preserve">II del artículo 41 de la Constitución Federal, toda vez que en esta disposición </w:t>
      </w:r>
      <w:r w:rsidR="00850975" w:rsidRPr="00BC3DC0">
        <w:rPr>
          <w:rFonts w:cs="Arial"/>
          <w:sz w:val="26"/>
          <w:szCs w:val="26"/>
        </w:rPr>
        <w:t>se establece la forma de calcular el financiamiento público de los partidos para sus actividades ordinarias y la norma impugnada se aparta signifi</w:t>
      </w:r>
      <w:r w:rsidR="000956EF" w:rsidRPr="00BC3DC0">
        <w:rPr>
          <w:rFonts w:cs="Arial"/>
          <w:sz w:val="26"/>
          <w:szCs w:val="26"/>
        </w:rPr>
        <w:t xml:space="preserve">cativamente de dicho contenido; </w:t>
      </w:r>
      <w:r w:rsidR="001F2E97" w:rsidRPr="00BC3DC0">
        <w:rPr>
          <w:rFonts w:cs="Arial"/>
          <w:sz w:val="26"/>
          <w:szCs w:val="26"/>
        </w:rPr>
        <w:t xml:space="preserve">contraviniéndose a su vez </w:t>
      </w:r>
      <w:r w:rsidR="00850975" w:rsidRPr="00BC3DC0">
        <w:rPr>
          <w:rFonts w:cs="Arial"/>
          <w:sz w:val="26"/>
          <w:szCs w:val="26"/>
        </w:rPr>
        <w:t xml:space="preserve">la reglamentación secundaria que se hace de dicha regla constitucional, la cual se encuentra en el artículo 51, apartado I, inciso a), fracción I, de la Ley General de Partidos Políticos. </w:t>
      </w:r>
    </w:p>
    <w:p w:rsidR="00413646" w:rsidRPr="00BC3DC0" w:rsidRDefault="00413646" w:rsidP="00D850B0">
      <w:pPr>
        <w:pStyle w:val="corte4fondo"/>
        <w:numPr>
          <w:ilvl w:val="0"/>
          <w:numId w:val="27"/>
        </w:numPr>
        <w:tabs>
          <w:tab w:val="left" w:pos="0"/>
        </w:tabs>
        <w:ind w:left="567" w:hanging="425"/>
        <w:rPr>
          <w:rFonts w:cs="Arial"/>
          <w:sz w:val="26"/>
          <w:szCs w:val="26"/>
        </w:rPr>
      </w:pPr>
      <w:r w:rsidRPr="00BC3DC0">
        <w:rPr>
          <w:rFonts w:cs="Arial"/>
          <w:sz w:val="26"/>
          <w:szCs w:val="26"/>
        </w:rPr>
        <w:t xml:space="preserve">Asimismo, se invaden las facultades del Congreso de la Unión en </w:t>
      </w:r>
      <w:r w:rsidR="001F2E97" w:rsidRPr="00BC3DC0">
        <w:rPr>
          <w:rFonts w:cs="Arial"/>
          <w:sz w:val="26"/>
          <w:szCs w:val="26"/>
        </w:rPr>
        <w:t>transgresión a</w:t>
      </w:r>
      <w:r w:rsidRPr="00BC3DC0">
        <w:rPr>
          <w:rFonts w:cs="Arial"/>
          <w:sz w:val="26"/>
          <w:szCs w:val="26"/>
        </w:rPr>
        <w:t xml:space="preserve"> lo dispuesto en la fracción XXIX-U del artículo 73 constitucional, en relación con el segundo transitorio de la reforma constitucional de diez de febrero de dos mil catorce, </w:t>
      </w:r>
      <w:r w:rsidR="00F77367" w:rsidRPr="00BC3DC0">
        <w:rPr>
          <w:rFonts w:cs="Arial"/>
          <w:sz w:val="26"/>
          <w:szCs w:val="26"/>
        </w:rPr>
        <w:t xml:space="preserve">pues el diseño de la fórmula que el Instituto Nacional Electoral y los organismo públicos locales electorales deben emplear para calcular el financiamiento público como prerrogativa de todos los partidos políticos nacionales y locales es competencia </w:t>
      </w:r>
      <w:r w:rsidR="00A51ACC" w:rsidRPr="00BC3DC0">
        <w:rPr>
          <w:rFonts w:cs="Arial"/>
          <w:sz w:val="26"/>
          <w:szCs w:val="26"/>
        </w:rPr>
        <w:t xml:space="preserve">del Congreso, lo cual ya se vio plasmado en la Ley General de Partidos Políticos. </w:t>
      </w:r>
    </w:p>
    <w:p w:rsidR="00A51ACC" w:rsidRPr="00BC3DC0" w:rsidRDefault="006F18E6" w:rsidP="00D850B0">
      <w:pPr>
        <w:pStyle w:val="corte4fondo"/>
        <w:numPr>
          <w:ilvl w:val="0"/>
          <w:numId w:val="27"/>
        </w:numPr>
        <w:tabs>
          <w:tab w:val="left" w:pos="0"/>
        </w:tabs>
        <w:ind w:left="567" w:hanging="425"/>
        <w:rPr>
          <w:rFonts w:cs="Arial"/>
          <w:sz w:val="26"/>
          <w:szCs w:val="26"/>
        </w:rPr>
      </w:pPr>
      <w:r w:rsidRPr="00BC3DC0">
        <w:rPr>
          <w:rFonts w:cs="Arial"/>
          <w:sz w:val="26"/>
          <w:szCs w:val="26"/>
        </w:rPr>
        <w:t>También</w:t>
      </w:r>
      <w:r w:rsidR="00A51ACC" w:rsidRPr="00BC3DC0">
        <w:rPr>
          <w:rFonts w:cs="Arial"/>
          <w:sz w:val="26"/>
          <w:szCs w:val="26"/>
        </w:rPr>
        <w:t xml:space="preserve"> se genera una </w:t>
      </w:r>
      <w:r w:rsidR="001F2E97" w:rsidRPr="00BC3DC0">
        <w:rPr>
          <w:rFonts w:cs="Arial"/>
          <w:sz w:val="26"/>
          <w:szCs w:val="26"/>
        </w:rPr>
        <w:t>violación</w:t>
      </w:r>
      <w:r w:rsidR="00A51ACC" w:rsidRPr="00BC3DC0">
        <w:rPr>
          <w:rFonts w:cs="Arial"/>
          <w:sz w:val="26"/>
          <w:szCs w:val="26"/>
        </w:rPr>
        <w:t xml:space="preserve"> al numeral 116, párrafo segundo, fracción IV, inciso </w:t>
      </w:r>
      <w:r w:rsidR="00295DC7" w:rsidRPr="00BC3DC0">
        <w:rPr>
          <w:rFonts w:cs="Arial"/>
          <w:sz w:val="26"/>
          <w:szCs w:val="26"/>
        </w:rPr>
        <w:t xml:space="preserve">g), de la Constitución Federal, porque si bien es cierto en materia de financiamiento público existe un margen de libertad configurativa para los Estados, </w:t>
      </w:r>
      <w:r w:rsidR="00141F36" w:rsidRPr="00BC3DC0">
        <w:rPr>
          <w:rFonts w:cs="Arial"/>
          <w:sz w:val="26"/>
          <w:szCs w:val="26"/>
        </w:rPr>
        <w:t xml:space="preserve">no se trata de una libertad irrestricta ni arbitraria, por lo que no puede pasarse por alto que tanto la Constitución como su reglamentación secundaria (en este caso, Ley General de Partidos Políticos) </w:t>
      </w:r>
      <w:r w:rsidRPr="00BC3DC0">
        <w:rPr>
          <w:rFonts w:cs="Arial"/>
          <w:sz w:val="26"/>
          <w:szCs w:val="26"/>
        </w:rPr>
        <w:t xml:space="preserve">establecen con toda claridad que el financiamiento de los partidos se debe fijar de conformidad con las bases detalladas en la propia Constitución y en las leyes generales de la materia. </w:t>
      </w:r>
    </w:p>
    <w:p w:rsidR="006F18E6" w:rsidRPr="00BC3DC0" w:rsidRDefault="006F18E6" w:rsidP="00D850B0">
      <w:pPr>
        <w:pStyle w:val="corte4fondo"/>
        <w:numPr>
          <w:ilvl w:val="0"/>
          <w:numId w:val="27"/>
        </w:numPr>
        <w:tabs>
          <w:tab w:val="left" w:pos="0"/>
        </w:tabs>
        <w:ind w:left="567" w:hanging="425"/>
        <w:rPr>
          <w:rFonts w:cs="Arial"/>
          <w:sz w:val="26"/>
          <w:szCs w:val="26"/>
        </w:rPr>
      </w:pPr>
      <w:r w:rsidRPr="00BC3DC0">
        <w:rPr>
          <w:rFonts w:cs="Arial"/>
          <w:sz w:val="26"/>
          <w:szCs w:val="26"/>
        </w:rPr>
        <w:t xml:space="preserve">Por su parte, el propio </w:t>
      </w:r>
      <w:r w:rsidR="00C67365" w:rsidRPr="00BC3DC0">
        <w:rPr>
          <w:rFonts w:cs="Arial"/>
          <w:sz w:val="26"/>
          <w:szCs w:val="26"/>
        </w:rPr>
        <w:t>mecanismo establecido en la norma impugnada carece de r</w:t>
      </w:r>
      <w:r w:rsidR="00C73DC9" w:rsidRPr="00BC3DC0">
        <w:rPr>
          <w:rFonts w:cs="Arial"/>
          <w:sz w:val="26"/>
          <w:szCs w:val="26"/>
        </w:rPr>
        <w:t xml:space="preserve">azonabilidad y proporcionalidad, pasando de un factor de sesenta y cinco por ciento a uno de treinta y dos punto cinco por ciento. </w:t>
      </w:r>
      <w:r w:rsidR="00143565" w:rsidRPr="00BC3DC0">
        <w:rPr>
          <w:rFonts w:cs="Arial"/>
          <w:sz w:val="26"/>
          <w:szCs w:val="26"/>
        </w:rPr>
        <w:t>La sola reducción del financiamiento público sin llevar a cabo una revisión integral del régimen de financiamiento de los partidos políticos nacionales y locales, a la luz de las disposiciones normativas de elecciones auténticas, competidas y democráticas</w:t>
      </w:r>
      <w:r w:rsidR="00585C93" w:rsidRPr="00BC3DC0">
        <w:rPr>
          <w:rFonts w:cs="Arial"/>
          <w:sz w:val="26"/>
          <w:szCs w:val="26"/>
        </w:rPr>
        <w:t>,</w:t>
      </w:r>
      <w:r w:rsidR="00143565" w:rsidRPr="00BC3DC0">
        <w:rPr>
          <w:rFonts w:cs="Arial"/>
          <w:sz w:val="26"/>
          <w:szCs w:val="26"/>
        </w:rPr>
        <w:t xml:space="preserve"> resulta insuficiente</w:t>
      </w:r>
      <w:r w:rsidR="0030047C" w:rsidRPr="00BC3DC0">
        <w:rPr>
          <w:rFonts w:cs="Arial"/>
          <w:sz w:val="26"/>
          <w:szCs w:val="26"/>
        </w:rPr>
        <w:t xml:space="preserve"> para que los partidos den cumplimiento a sus objetivos como entidades de interés público. </w:t>
      </w:r>
    </w:p>
    <w:p w:rsidR="00D850B0" w:rsidRPr="00BC3DC0" w:rsidRDefault="00D850B0" w:rsidP="000619A1">
      <w:pPr>
        <w:pStyle w:val="corte4fondo"/>
        <w:tabs>
          <w:tab w:val="left" w:pos="0"/>
        </w:tabs>
        <w:ind w:firstLine="0"/>
        <w:rPr>
          <w:rFonts w:cs="Arial"/>
          <w:sz w:val="26"/>
          <w:szCs w:val="26"/>
        </w:rPr>
      </w:pPr>
    </w:p>
    <w:p w:rsidR="00D850B0" w:rsidRPr="00BC3DC0" w:rsidRDefault="00D850B0" w:rsidP="000619A1">
      <w:pPr>
        <w:pStyle w:val="corte4fondo"/>
        <w:tabs>
          <w:tab w:val="left" w:pos="0"/>
        </w:tabs>
        <w:ind w:firstLine="0"/>
        <w:rPr>
          <w:rFonts w:cs="Arial"/>
          <w:b/>
          <w:sz w:val="26"/>
          <w:szCs w:val="26"/>
        </w:rPr>
      </w:pPr>
      <w:r w:rsidRPr="00BC3DC0">
        <w:rPr>
          <w:rFonts w:cs="Arial"/>
          <w:b/>
          <w:sz w:val="26"/>
          <w:szCs w:val="26"/>
        </w:rPr>
        <w:t xml:space="preserve">Partido Verde </w:t>
      </w:r>
      <w:r w:rsidR="008F39AC" w:rsidRPr="00BC3DC0">
        <w:rPr>
          <w:rFonts w:cs="Arial"/>
          <w:b/>
          <w:sz w:val="26"/>
          <w:szCs w:val="26"/>
        </w:rPr>
        <w:t xml:space="preserve">Ecologista </w:t>
      </w:r>
      <w:r w:rsidRPr="00BC3DC0">
        <w:rPr>
          <w:rFonts w:cs="Arial"/>
          <w:b/>
          <w:sz w:val="26"/>
          <w:szCs w:val="26"/>
        </w:rPr>
        <w:t>de México</w:t>
      </w:r>
    </w:p>
    <w:p w:rsidR="00D850B0" w:rsidRPr="00BC3DC0" w:rsidRDefault="00D850B0" w:rsidP="000619A1">
      <w:pPr>
        <w:pStyle w:val="corte4fondo"/>
        <w:tabs>
          <w:tab w:val="left" w:pos="0"/>
        </w:tabs>
        <w:ind w:firstLine="0"/>
        <w:rPr>
          <w:rFonts w:cs="Arial"/>
          <w:sz w:val="26"/>
          <w:szCs w:val="26"/>
        </w:rPr>
      </w:pPr>
    </w:p>
    <w:p w:rsidR="00D850B0" w:rsidRPr="00BC3DC0" w:rsidRDefault="000D68F8" w:rsidP="00D850B0">
      <w:pPr>
        <w:pStyle w:val="corte4fondo"/>
        <w:numPr>
          <w:ilvl w:val="0"/>
          <w:numId w:val="28"/>
        </w:numPr>
        <w:tabs>
          <w:tab w:val="left" w:pos="0"/>
        </w:tabs>
        <w:ind w:left="567" w:hanging="425"/>
        <w:rPr>
          <w:rFonts w:cs="Arial"/>
          <w:sz w:val="26"/>
          <w:szCs w:val="26"/>
        </w:rPr>
      </w:pPr>
      <w:r w:rsidRPr="00BC3DC0">
        <w:rPr>
          <w:rFonts w:cs="Arial"/>
          <w:b/>
          <w:sz w:val="26"/>
          <w:szCs w:val="26"/>
        </w:rPr>
        <w:t>PRIMERO.</w:t>
      </w:r>
      <w:r w:rsidRPr="00BC3DC0">
        <w:rPr>
          <w:rFonts w:cs="Arial"/>
          <w:sz w:val="26"/>
          <w:szCs w:val="26"/>
        </w:rPr>
        <w:t xml:space="preserve"> </w:t>
      </w:r>
      <w:r w:rsidR="00D850B0" w:rsidRPr="00BC3DC0">
        <w:rPr>
          <w:rFonts w:cs="Arial"/>
          <w:sz w:val="26"/>
          <w:szCs w:val="26"/>
        </w:rPr>
        <w:t xml:space="preserve">El </w:t>
      </w:r>
      <w:r w:rsidR="00B0435A" w:rsidRPr="00BC3DC0">
        <w:rPr>
          <w:rFonts w:cs="Arial"/>
          <w:sz w:val="26"/>
          <w:szCs w:val="26"/>
        </w:rPr>
        <w:t>apartado A, fracción VIII, inciso a), del artículo 9 de la Constitución tabasqueña</w:t>
      </w:r>
      <w:r w:rsidR="00CE5F72" w:rsidRPr="00BC3DC0">
        <w:rPr>
          <w:rFonts w:cs="Arial"/>
          <w:sz w:val="26"/>
          <w:szCs w:val="26"/>
        </w:rPr>
        <w:t>,</w:t>
      </w:r>
      <w:r w:rsidR="00B0435A" w:rsidRPr="00BC3DC0">
        <w:rPr>
          <w:rFonts w:cs="Arial"/>
          <w:sz w:val="26"/>
          <w:szCs w:val="26"/>
        </w:rPr>
        <w:t xml:space="preserve"> específicamente, </w:t>
      </w:r>
      <w:r w:rsidR="006B4ED5" w:rsidRPr="00BC3DC0">
        <w:rPr>
          <w:rFonts w:cs="Arial"/>
          <w:sz w:val="26"/>
          <w:szCs w:val="26"/>
        </w:rPr>
        <w:t>la porción normativa que establece que las actividades de los partidos políticos se calculará multiplicando el número total de ciudadanos inscritos en el padrón electoral del Estado por el treinta y dos punto cinco por ciento</w:t>
      </w:r>
      <w:r w:rsidR="00CE5F72" w:rsidRPr="00BC3DC0">
        <w:rPr>
          <w:rFonts w:cs="Arial"/>
          <w:sz w:val="26"/>
          <w:szCs w:val="26"/>
        </w:rPr>
        <w:t xml:space="preserve">, vulnera los artículos 41, </w:t>
      </w:r>
      <w:r w:rsidR="00210458" w:rsidRPr="00BC3DC0">
        <w:rPr>
          <w:rFonts w:cs="Arial"/>
          <w:sz w:val="26"/>
          <w:szCs w:val="26"/>
        </w:rPr>
        <w:t>bases</w:t>
      </w:r>
      <w:r w:rsidR="00CE5F72" w:rsidRPr="00BC3DC0">
        <w:rPr>
          <w:rFonts w:cs="Arial"/>
          <w:sz w:val="26"/>
          <w:szCs w:val="26"/>
        </w:rPr>
        <w:t xml:space="preserve"> I y</w:t>
      </w:r>
      <w:r w:rsidR="008F39AC" w:rsidRPr="00BC3DC0">
        <w:rPr>
          <w:rFonts w:cs="Arial"/>
          <w:sz w:val="26"/>
          <w:szCs w:val="26"/>
        </w:rPr>
        <w:t xml:space="preserve"> II, y 116, fracción IV, inciso</w:t>
      </w:r>
      <w:r w:rsidR="00CE5F72" w:rsidRPr="00BC3DC0">
        <w:rPr>
          <w:rFonts w:cs="Arial"/>
          <w:sz w:val="26"/>
          <w:szCs w:val="26"/>
        </w:rPr>
        <w:t xml:space="preserve"> g), de la Constitución Federal</w:t>
      </w:r>
      <w:r w:rsidR="00D850B0" w:rsidRPr="00BC3DC0">
        <w:rPr>
          <w:rFonts w:cs="Arial"/>
          <w:sz w:val="26"/>
          <w:szCs w:val="26"/>
        </w:rPr>
        <w:t>.</w:t>
      </w:r>
    </w:p>
    <w:p w:rsidR="006B4ED5" w:rsidRPr="00BC3DC0" w:rsidRDefault="00513F25" w:rsidP="00D850B0">
      <w:pPr>
        <w:pStyle w:val="corte4fondo"/>
        <w:numPr>
          <w:ilvl w:val="0"/>
          <w:numId w:val="28"/>
        </w:numPr>
        <w:tabs>
          <w:tab w:val="left" w:pos="0"/>
        </w:tabs>
        <w:ind w:left="567" w:hanging="425"/>
        <w:rPr>
          <w:rFonts w:cs="Arial"/>
          <w:sz w:val="26"/>
          <w:szCs w:val="26"/>
        </w:rPr>
      </w:pPr>
      <w:r w:rsidRPr="00BC3DC0">
        <w:rPr>
          <w:rFonts w:cs="Arial"/>
          <w:sz w:val="26"/>
          <w:szCs w:val="26"/>
        </w:rPr>
        <w:t>Los partidos políticos son parte indiscutible del ordenamiento democrático. No es posible concebir una democracia moderna sin la existencia de los partidos políticos y, por esta razón, su financiamiento resu</w:t>
      </w:r>
      <w:r w:rsidR="00241184" w:rsidRPr="00BC3DC0">
        <w:rPr>
          <w:rFonts w:cs="Arial"/>
          <w:sz w:val="26"/>
          <w:szCs w:val="26"/>
        </w:rPr>
        <w:t>lta un aspecto clave y necesario; en particular, el financiamiento público. Su objetivo es garantizar los recursos suficientes para que la competencia electoral sea equitativa y con posibilidades reales para todos los partidos de conquistar el poder político a través del voto popular</w:t>
      </w:r>
      <w:r w:rsidR="00AB3920" w:rsidRPr="00BC3DC0">
        <w:rPr>
          <w:rFonts w:cs="Arial"/>
          <w:sz w:val="26"/>
          <w:szCs w:val="26"/>
        </w:rPr>
        <w:t xml:space="preserve"> y el uso de este financiamiento está sujeto a transparencia y control.</w:t>
      </w:r>
    </w:p>
    <w:p w:rsidR="00AB3920" w:rsidRPr="00BC3DC0" w:rsidRDefault="00585C93" w:rsidP="00D850B0">
      <w:pPr>
        <w:pStyle w:val="corte4fondo"/>
        <w:numPr>
          <w:ilvl w:val="0"/>
          <w:numId w:val="28"/>
        </w:numPr>
        <w:tabs>
          <w:tab w:val="left" w:pos="0"/>
        </w:tabs>
        <w:ind w:left="567" w:hanging="425"/>
        <w:rPr>
          <w:rFonts w:cs="Arial"/>
          <w:sz w:val="26"/>
          <w:szCs w:val="26"/>
        </w:rPr>
      </w:pPr>
      <w:r w:rsidRPr="00BC3DC0">
        <w:rPr>
          <w:rFonts w:cs="Arial"/>
          <w:sz w:val="26"/>
          <w:szCs w:val="26"/>
        </w:rPr>
        <w:t>Por lo tanto</w:t>
      </w:r>
      <w:r w:rsidR="00AB3920" w:rsidRPr="00BC3DC0">
        <w:rPr>
          <w:rFonts w:cs="Arial"/>
          <w:sz w:val="26"/>
          <w:szCs w:val="26"/>
        </w:rPr>
        <w:t xml:space="preserve">, </w:t>
      </w:r>
      <w:r w:rsidR="0041359B" w:rsidRPr="00BC3DC0">
        <w:rPr>
          <w:rFonts w:cs="Arial"/>
          <w:sz w:val="26"/>
          <w:szCs w:val="26"/>
        </w:rPr>
        <w:t xml:space="preserve">la disminución del financiamiento público para actividades ordinarias con motivo de la norma impugnada contradice </w:t>
      </w:r>
      <w:r w:rsidR="009B0AAF" w:rsidRPr="00BC3DC0">
        <w:rPr>
          <w:rFonts w:cs="Arial"/>
          <w:sz w:val="26"/>
          <w:szCs w:val="26"/>
        </w:rPr>
        <w:t xml:space="preserve">los propios fines del financiamiento y trastoca las bases establecidas en la Constitución </w:t>
      </w:r>
      <w:r w:rsidR="004F521E" w:rsidRPr="00BC3DC0">
        <w:rPr>
          <w:rFonts w:cs="Arial"/>
          <w:sz w:val="26"/>
          <w:szCs w:val="26"/>
        </w:rPr>
        <w:t xml:space="preserve">y en la ley general </w:t>
      </w:r>
      <w:r w:rsidR="009B0AAF" w:rsidRPr="00BC3DC0">
        <w:rPr>
          <w:rFonts w:cs="Arial"/>
          <w:sz w:val="26"/>
          <w:szCs w:val="26"/>
        </w:rPr>
        <w:t>para tal efecto, en las cuales expresamente se señala el factor porcentual que deberá ser utilizado para calcular el monto de financiamiento público para actividades ordinarias de todos los partidos políticos nacionales y locales.</w:t>
      </w:r>
    </w:p>
    <w:p w:rsidR="009B0AAF" w:rsidRPr="00BC3DC0" w:rsidRDefault="009B0AAF" w:rsidP="00D850B0">
      <w:pPr>
        <w:pStyle w:val="corte4fondo"/>
        <w:numPr>
          <w:ilvl w:val="0"/>
          <w:numId w:val="28"/>
        </w:numPr>
        <w:tabs>
          <w:tab w:val="left" w:pos="0"/>
        </w:tabs>
        <w:ind w:left="567" w:hanging="425"/>
        <w:rPr>
          <w:rFonts w:cs="Arial"/>
          <w:sz w:val="26"/>
          <w:szCs w:val="26"/>
        </w:rPr>
      </w:pPr>
      <w:r w:rsidRPr="00BC3DC0">
        <w:rPr>
          <w:rFonts w:cs="Arial"/>
          <w:b/>
          <w:sz w:val="26"/>
          <w:szCs w:val="26"/>
        </w:rPr>
        <w:t>SEGUNDO.</w:t>
      </w:r>
      <w:r w:rsidRPr="00BC3DC0">
        <w:rPr>
          <w:rFonts w:cs="Arial"/>
          <w:sz w:val="26"/>
          <w:szCs w:val="26"/>
        </w:rPr>
        <w:t xml:space="preserve"> </w:t>
      </w:r>
      <w:r w:rsidR="00893D6C" w:rsidRPr="00BC3DC0">
        <w:rPr>
          <w:rFonts w:cs="Arial"/>
          <w:sz w:val="26"/>
          <w:szCs w:val="26"/>
        </w:rPr>
        <w:t xml:space="preserve">La norma cuestionada </w:t>
      </w:r>
      <w:r w:rsidR="00CE5F72" w:rsidRPr="00BC3DC0">
        <w:rPr>
          <w:rFonts w:cs="Arial"/>
          <w:sz w:val="26"/>
          <w:szCs w:val="26"/>
        </w:rPr>
        <w:t>viola los principios</w:t>
      </w:r>
      <w:r w:rsidR="00792F22" w:rsidRPr="00BC3DC0">
        <w:rPr>
          <w:rFonts w:cs="Arial"/>
          <w:sz w:val="26"/>
          <w:szCs w:val="26"/>
        </w:rPr>
        <w:t xml:space="preserve"> que rigen la materia electoral </w:t>
      </w:r>
      <w:r w:rsidR="00580F11" w:rsidRPr="00BC3DC0">
        <w:rPr>
          <w:rFonts w:cs="Arial"/>
          <w:sz w:val="26"/>
          <w:szCs w:val="26"/>
        </w:rPr>
        <w:t xml:space="preserve">a favor de los partidos políticos </w:t>
      </w:r>
      <w:r w:rsidR="00792F22" w:rsidRPr="00BC3DC0">
        <w:rPr>
          <w:rFonts w:cs="Arial"/>
          <w:sz w:val="26"/>
          <w:szCs w:val="26"/>
        </w:rPr>
        <w:t xml:space="preserve">previstos en la fracción IV del artículo 116 constitucional, en relación con </w:t>
      </w:r>
      <w:r w:rsidR="00B17F7B" w:rsidRPr="00BC3DC0">
        <w:rPr>
          <w:rFonts w:cs="Arial"/>
          <w:sz w:val="26"/>
          <w:szCs w:val="26"/>
        </w:rPr>
        <w:t>los numerale</w:t>
      </w:r>
      <w:r w:rsidR="0032402C" w:rsidRPr="00BC3DC0">
        <w:rPr>
          <w:rFonts w:cs="Arial"/>
          <w:sz w:val="26"/>
          <w:szCs w:val="26"/>
        </w:rPr>
        <w:t xml:space="preserve">s 1.1., 26.1., inciso b), </w:t>
      </w:r>
      <w:r w:rsidR="004F0453" w:rsidRPr="00BC3DC0">
        <w:rPr>
          <w:rFonts w:cs="Arial"/>
          <w:sz w:val="26"/>
          <w:szCs w:val="26"/>
        </w:rPr>
        <w:t>50</w:t>
      </w:r>
      <w:r w:rsidR="0032402C" w:rsidRPr="00BC3DC0">
        <w:rPr>
          <w:rFonts w:cs="Arial"/>
          <w:sz w:val="26"/>
          <w:szCs w:val="26"/>
        </w:rPr>
        <w:t xml:space="preserve"> y 51</w:t>
      </w:r>
      <w:r w:rsidR="004F0453" w:rsidRPr="00BC3DC0">
        <w:rPr>
          <w:rFonts w:cs="Arial"/>
          <w:sz w:val="26"/>
          <w:szCs w:val="26"/>
        </w:rPr>
        <w:t xml:space="preserve"> de la Le</w:t>
      </w:r>
      <w:r w:rsidR="0032402C" w:rsidRPr="00BC3DC0">
        <w:rPr>
          <w:rFonts w:cs="Arial"/>
          <w:sz w:val="26"/>
          <w:szCs w:val="26"/>
        </w:rPr>
        <w:t>y</w:t>
      </w:r>
      <w:r w:rsidR="008464F3" w:rsidRPr="00BC3DC0">
        <w:rPr>
          <w:rFonts w:cs="Arial"/>
          <w:sz w:val="26"/>
          <w:szCs w:val="26"/>
        </w:rPr>
        <w:t xml:space="preserve"> General de Partidos Políticos, tales como el principio de equidad en el financiamiento</w:t>
      </w:r>
      <w:r w:rsidR="004F26C6" w:rsidRPr="00BC3DC0">
        <w:rPr>
          <w:rFonts w:cs="Arial"/>
          <w:sz w:val="26"/>
          <w:szCs w:val="26"/>
        </w:rPr>
        <w:t>, preeminencia del financiamiento público sobre el privado</w:t>
      </w:r>
      <w:r w:rsidR="00735F79" w:rsidRPr="00BC3DC0">
        <w:rPr>
          <w:rFonts w:cs="Arial"/>
          <w:sz w:val="26"/>
          <w:szCs w:val="26"/>
        </w:rPr>
        <w:t xml:space="preserve"> (al reducir en un cincuenta por ciento el financiamiento público)</w:t>
      </w:r>
      <w:r w:rsidR="008464F3" w:rsidRPr="00BC3DC0">
        <w:rPr>
          <w:rFonts w:cs="Arial"/>
          <w:sz w:val="26"/>
          <w:szCs w:val="26"/>
        </w:rPr>
        <w:t xml:space="preserve"> y el principio de supremacía constitucional.</w:t>
      </w:r>
      <w:r w:rsidR="00735F79" w:rsidRPr="00BC3DC0">
        <w:rPr>
          <w:rFonts w:cs="Arial"/>
          <w:sz w:val="26"/>
          <w:szCs w:val="26"/>
        </w:rPr>
        <w:t xml:space="preserve"> Todo ello, poniendo en </w:t>
      </w:r>
      <w:r w:rsidR="00446A21" w:rsidRPr="00BC3DC0">
        <w:rPr>
          <w:rFonts w:cs="Arial"/>
          <w:sz w:val="26"/>
          <w:szCs w:val="26"/>
        </w:rPr>
        <w:t xml:space="preserve">riesgo las actividades y funciones de los partidos políticos que necesitan realizar gastos ordinarios para el cumplimiento de sus fines. </w:t>
      </w:r>
    </w:p>
    <w:p w:rsidR="008464F3" w:rsidRPr="00BC3DC0" w:rsidRDefault="008464F3" w:rsidP="00D850B0">
      <w:pPr>
        <w:pStyle w:val="corte4fondo"/>
        <w:numPr>
          <w:ilvl w:val="0"/>
          <w:numId w:val="28"/>
        </w:numPr>
        <w:tabs>
          <w:tab w:val="left" w:pos="0"/>
        </w:tabs>
        <w:ind w:left="567" w:hanging="425"/>
        <w:rPr>
          <w:rFonts w:cs="Arial"/>
          <w:sz w:val="26"/>
          <w:szCs w:val="26"/>
        </w:rPr>
      </w:pPr>
      <w:r w:rsidRPr="00BC3DC0">
        <w:rPr>
          <w:rFonts w:cs="Arial"/>
          <w:b/>
          <w:sz w:val="26"/>
          <w:szCs w:val="26"/>
        </w:rPr>
        <w:t>TERCERO.</w:t>
      </w:r>
      <w:r w:rsidRPr="00BC3DC0">
        <w:rPr>
          <w:rFonts w:cs="Arial"/>
          <w:sz w:val="26"/>
          <w:szCs w:val="26"/>
        </w:rPr>
        <w:t xml:space="preserve"> </w:t>
      </w:r>
      <w:r w:rsidR="006068F8" w:rsidRPr="00BC3DC0">
        <w:rPr>
          <w:rFonts w:cs="Arial"/>
          <w:sz w:val="26"/>
          <w:szCs w:val="26"/>
        </w:rPr>
        <w:t xml:space="preserve">El artículo 41 de la Constitución Federal, en relación con el artículo 23.1, inciso d), de la Ley General de Partidos Políticos </w:t>
      </w:r>
      <w:r w:rsidR="004F26C6" w:rsidRPr="00BC3DC0">
        <w:rPr>
          <w:rFonts w:cs="Arial"/>
          <w:sz w:val="26"/>
          <w:szCs w:val="26"/>
        </w:rPr>
        <w:t xml:space="preserve">establece una restricción a las facultades legislativas de los Estados de la República, </w:t>
      </w:r>
      <w:r w:rsidR="00446A21" w:rsidRPr="00BC3DC0">
        <w:rPr>
          <w:rFonts w:cs="Arial"/>
          <w:sz w:val="26"/>
          <w:szCs w:val="26"/>
        </w:rPr>
        <w:t xml:space="preserve">al prever que en las entidades federativas donde exista financiamiento local para los partidos políticos nacionales que participen en las elecciones locales de una entidad, las leyes locales no podrán establecer limitaciones a dicho financiamiento ni reducirlo por el financiamiento que reciban de sus dirigencias nacionales. </w:t>
      </w:r>
    </w:p>
    <w:p w:rsidR="00222288" w:rsidRPr="00BC3DC0" w:rsidRDefault="00222288" w:rsidP="00D850B0">
      <w:pPr>
        <w:pStyle w:val="corte4fondo"/>
        <w:numPr>
          <w:ilvl w:val="0"/>
          <w:numId w:val="28"/>
        </w:numPr>
        <w:tabs>
          <w:tab w:val="left" w:pos="0"/>
        </w:tabs>
        <w:ind w:left="567" w:hanging="425"/>
        <w:rPr>
          <w:rFonts w:cs="Arial"/>
          <w:sz w:val="26"/>
          <w:szCs w:val="26"/>
        </w:rPr>
      </w:pPr>
      <w:r w:rsidRPr="00BC3DC0">
        <w:rPr>
          <w:rFonts w:cs="Arial"/>
          <w:sz w:val="26"/>
          <w:szCs w:val="26"/>
        </w:rPr>
        <w:t xml:space="preserve">En suma, la aludida disminución del financiamiento </w:t>
      </w:r>
      <w:r w:rsidR="0040248F" w:rsidRPr="00BC3DC0">
        <w:rPr>
          <w:rFonts w:cs="Arial"/>
          <w:sz w:val="26"/>
          <w:szCs w:val="26"/>
        </w:rPr>
        <w:t xml:space="preserve">para actividades ordinarias </w:t>
      </w:r>
      <w:r w:rsidRPr="00BC3DC0">
        <w:rPr>
          <w:rFonts w:cs="Arial"/>
          <w:sz w:val="26"/>
          <w:szCs w:val="26"/>
        </w:rPr>
        <w:t>vulnera el derecho de los pa</w:t>
      </w:r>
      <w:r w:rsidR="00D51AFE" w:rsidRPr="00BC3DC0">
        <w:rPr>
          <w:rFonts w:cs="Arial"/>
          <w:sz w:val="26"/>
          <w:szCs w:val="26"/>
        </w:rPr>
        <w:t>rtidos a recibir financiamiento;</w:t>
      </w:r>
      <w:r w:rsidRPr="00BC3DC0">
        <w:rPr>
          <w:rFonts w:cs="Arial"/>
          <w:sz w:val="26"/>
          <w:szCs w:val="26"/>
        </w:rPr>
        <w:t xml:space="preserve"> pone en peligro el deber que tienen de realizar </w:t>
      </w:r>
      <w:r w:rsidR="00D51AFE" w:rsidRPr="00BC3DC0">
        <w:rPr>
          <w:rFonts w:cs="Arial"/>
          <w:sz w:val="26"/>
          <w:szCs w:val="26"/>
        </w:rPr>
        <w:t xml:space="preserve">actividades ordinarias para cumplir su fin constitucional; limita las condiciones para el debido ejercicio de los derechos de asociación, y se </w:t>
      </w:r>
      <w:r w:rsidR="0040248F" w:rsidRPr="00BC3DC0">
        <w:rPr>
          <w:rFonts w:cs="Arial"/>
          <w:sz w:val="26"/>
          <w:szCs w:val="26"/>
        </w:rPr>
        <w:t>a</w:t>
      </w:r>
      <w:r w:rsidR="00D51AFE" w:rsidRPr="00BC3DC0">
        <w:rPr>
          <w:rFonts w:cs="Arial"/>
          <w:sz w:val="26"/>
          <w:szCs w:val="26"/>
        </w:rPr>
        <w:t>parta de las bases establecidas en la Constitución y Ley General de Partidos Políticos para el cálculo de dicho financiamiento.</w:t>
      </w:r>
    </w:p>
    <w:p w:rsidR="00D850B0" w:rsidRPr="00BC3DC0" w:rsidRDefault="00D850B0" w:rsidP="000619A1">
      <w:pPr>
        <w:pStyle w:val="corte4fondo"/>
        <w:tabs>
          <w:tab w:val="left" w:pos="0"/>
        </w:tabs>
        <w:ind w:firstLine="0"/>
        <w:rPr>
          <w:rFonts w:cs="Arial"/>
          <w:sz w:val="26"/>
          <w:szCs w:val="26"/>
        </w:rPr>
      </w:pPr>
    </w:p>
    <w:p w:rsidR="00824A64" w:rsidRPr="00BC3DC0" w:rsidRDefault="005140D0" w:rsidP="00AC136F">
      <w:pPr>
        <w:pStyle w:val="corte4fondo"/>
        <w:numPr>
          <w:ilvl w:val="0"/>
          <w:numId w:val="1"/>
        </w:numPr>
        <w:tabs>
          <w:tab w:val="left" w:pos="0"/>
        </w:tabs>
        <w:ind w:left="0" w:hanging="284"/>
        <w:rPr>
          <w:rFonts w:cs="Arial"/>
          <w:sz w:val="26"/>
          <w:szCs w:val="26"/>
        </w:rPr>
      </w:pPr>
      <w:r w:rsidRPr="00BC3DC0">
        <w:rPr>
          <w:rFonts w:cs="Arial"/>
          <w:b/>
          <w:sz w:val="26"/>
          <w:szCs w:val="26"/>
        </w:rPr>
        <w:t xml:space="preserve">Admisión y trámite. </w:t>
      </w:r>
      <w:r w:rsidR="00F06FCD" w:rsidRPr="00BC3DC0">
        <w:rPr>
          <w:rFonts w:cs="Arial"/>
          <w:sz w:val="26"/>
          <w:szCs w:val="26"/>
        </w:rPr>
        <w:t>E</w:t>
      </w:r>
      <w:r w:rsidR="00A140B1" w:rsidRPr="00BC3DC0">
        <w:rPr>
          <w:rFonts w:cs="Arial"/>
          <w:sz w:val="26"/>
          <w:szCs w:val="26"/>
        </w:rPr>
        <w:t xml:space="preserve">n relación con el trámite de </w:t>
      </w:r>
      <w:r w:rsidR="005B3FAF" w:rsidRPr="00BC3DC0">
        <w:rPr>
          <w:rFonts w:cs="Arial"/>
          <w:sz w:val="26"/>
          <w:szCs w:val="26"/>
        </w:rPr>
        <w:t>las</w:t>
      </w:r>
      <w:r w:rsidR="00ED3FF4" w:rsidRPr="00BC3DC0">
        <w:rPr>
          <w:rFonts w:cs="Arial"/>
          <w:sz w:val="26"/>
          <w:szCs w:val="26"/>
        </w:rPr>
        <w:t xml:space="preserve"> aludidas</w:t>
      </w:r>
      <w:r w:rsidR="005B3FAF" w:rsidRPr="00BC3DC0">
        <w:rPr>
          <w:rFonts w:cs="Arial"/>
          <w:sz w:val="26"/>
          <w:szCs w:val="26"/>
        </w:rPr>
        <w:t xml:space="preserve"> acciones acumuladas</w:t>
      </w:r>
      <w:r w:rsidR="00A140B1" w:rsidRPr="00BC3DC0">
        <w:rPr>
          <w:rFonts w:cs="Arial"/>
          <w:sz w:val="26"/>
          <w:szCs w:val="26"/>
        </w:rPr>
        <w:t xml:space="preserve">, se tiene que </w:t>
      </w:r>
      <w:r w:rsidR="00F06FCD" w:rsidRPr="00BC3DC0">
        <w:rPr>
          <w:rFonts w:cs="Arial"/>
          <w:sz w:val="26"/>
          <w:szCs w:val="26"/>
        </w:rPr>
        <w:t>por acuerdo</w:t>
      </w:r>
      <w:r w:rsidR="00811953" w:rsidRPr="00BC3DC0">
        <w:rPr>
          <w:rFonts w:cs="Arial"/>
          <w:sz w:val="26"/>
          <w:szCs w:val="26"/>
        </w:rPr>
        <w:t xml:space="preserve"> de </w:t>
      </w:r>
      <w:r w:rsidR="00601DF9" w:rsidRPr="00BC3DC0">
        <w:rPr>
          <w:rFonts w:cs="Arial"/>
          <w:sz w:val="26"/>
          <w:szCs w:val="26"/>
        </w:rPr>
        <w:t>doce de noviembre</w:t>
      </w:r>
      <w:r w:rsidR="00413C3E" w:rsidRPr="00BC3DC0">
        <w:rPr>
          <w:rFonts w:cs="Arial"/>
          <w:sz w:val="26"/>
          <w:szCs w:val="26"/>
        </w:rPr>
        <w:t xml:space="preserve"> de dos mil </w:t>
      </w:r>
      <w:r w:rsidR="00601DF9" w:rsidRPr="00BC3DC0">
        <w:rPr>
          <w:rFonts w:cs="Arial"/>
          <w:sz w:val="26"/>
          <w:szCs w:val="26"/>
        </w:rPr>
        <w:t>dieciocho</w:t>
      </w:r>
      <w:r w:rsidR="00F06FCD" w:rsidRPr="00BC3DC0">
        <w:rPr>
          <w:rFonts w:cs="Arial"/>
          <w:sz w:val="26"/>
          <w:szCs w:val="26"/>
        </w:rPr>
        <w:t xml:space="preserve">, el Ministro </w:t>
      </w:r>
      <w:r w:rsidR="003B30E9" w:rsidRPr="00BC3DC0">
        <w:rPr>
          <w:rFonts w:cs="Arial"/>
          <w:sz w:val="26"/>
          <w:szCs w:val="26"/>
        </w:rPr>
        <w:t>Presidente</w:t>
      </w:r>
      <w:r w:rsidR="005F16B6" w:rsidRPr="00BC3DC0">
        <w:rPr>
          <w:rFonts w:cs="Arial"/>
          <w:sz w:val="26"/>
          <w:szCs w:val="26"/>
        </w:rPr>
        <w:t xml:space="preserve"> tuvo por presentada</w:t>
      </w:r>
      <w:r w:rsidR="00F06FCD" w:rsidRPr="00BC3DC0">
        <w:rPr>
          <w:rFonts w:cs="Arial"/>
          <w:sz w:val="26"/>
          <w:szCs w:val="26"/>
        </w:rPr>
        <w:t xml:space="preserve"> la</w:t>
      </w:r>
      <w:r w:rsidR="00A140B1" w:rsidRPr="00BC3DC0">
        <w:rPr>
          <w:rFonts w:cs="Arial"/>
          <w:sz w:val="26"/>
          <w:szCs w:val="26"/>
        </w:rPr>
        <w:t xml:space="preserve"> </w:t>
      </w:r>
      <w:r w:rsidR="00B86AF4" w:rsidRPr="00BC3DC0">
        <w:rPr>
          <w:rFonts w:cs="Arial"/>
          <w:sz w:val="26"/>
          <w:szCs w:val="26"/>
        </w:rPr>
        <w:t>primera</w:t>
      </w:r>
      <w:r w:rsidR="00F06FCD" w:rsidRPr="00BC3DC0">
        <w:rPr>
          <w:rFonts w:cs="Arial"/>
          <w:sz w:val="26"/>
          <w:szCs w:val="26"/>
        </w:rPr>
        <w:t xml:space="preserve"> acción de inconstitucionalidad </w:t>
      </w:r>
      <w:r w:rsidR="005F16B6" w:rsidRPr="00BC3DC0">
        <w:rPr>
          <w:rFonts w:cs="Arial"/>
          <w:sz w:val="26"/>
          <w:szCs w:val="26"/>
        </w:rPr>
        <w:t xml:space="preserve">promovida </w:t>
      </w:r>
      <w:r w:rsidR="00F06FCD" w:rsidRPr="00BC3DC0">
        <w:rPr>
          <w:rFonts w:cs="Arial"/>
          <w:sz w:val="26"/>
          <w:szCs w:val="26"/>
        </w:rPr>
        <w:t xml:space="preserve">por </w:t>
      </w:r>
      <w:r w:rsidR="00ED3FF4" w:rsidRPr="00BC3DC0">
        <w:rPr>
          <w:rFonts w:cs="Arial"/>
          <w:sz w:val="26"/>
          <w:szCs w:val="26"/>
        </w:rPr>
        <w:t>la Procuraduría General de la República</w:t>
      </w:r>
      <w:r w:rsidR="00824A64" w:rsidRPr="00BC3DC0">
        <w:rPr>
          <w:rFonts w:cs="Arial"/>
          <w:sz w:val="26"/>
          <w:szCs w:val="26"/>
        </w:rPr>
        <w:t xml:space="preserve">, </w:t>
      </w:r>
      <w:r w:rsidR="005F16B6" w:rsidRPr="00BC3DC0">
        <w:rPr>
          <w:rFonts w:cs="Arial"/>
          <w:sz w:val="26"/>
          <w:szCs w:val="26"/>
        </w:rPr>
        <w:t xml:space="preserve">registrándola bajo el número </w:t>
      </w:r>
      <w:r w:rsidR="00601DF9" w:rsidRPr="00BC3DC0">
        <w:rPr>
          <w:rFonts w:cs="Arial"/>
          <w:sz w:val="26"/>
          <w:szCs w:val="26"/>
        </w:rPr>
        <w:t>100/2018</w:t>
      </w:r>
      <w:r w:rsidR="000126D6" w:rsidRPr="00BC3DC0">
        <w:rPr>
          <w:rFonts w:cs="Arial"/>
          <w:sz w:val="26"/>
          <w:szCs w:val="26"/>
        </w:rPr>
        <w:t xml:space="preserve"> y</w:t>
      </w:r>
      <w:r w:rsidR="006608C5" w:rsidRPr="00BC3DC0">
        <w:rPr>
          <w:rFonts w:cs="Arial"/>
          <w:sz w:val="26"/>
          <w:szCs w:val="26"/>
        </w:rPr>
        <w:t xml:space="preserve"> asignando</w:t>
      </w:r>
      <w:r w:rsidR="00AF294E" w:rsidRPr="00BC3DC0">
        <w:rPr>
          <w:rFonts w:cs="Arial"/>
          <w:sz w:val="26"/>
          <w:szCs w:val="26"/>
        </w:rPr>
        <w:t xml:space="preserve"> </w:t>
      </w:r>
      <w:r w:rsidR="003B30E9" w:rsidRPr="00BC3DC0">
        <w:rPr>
          <w:rFonts w:cs="Arial"/>
          <w:sz w:val="26"/>
          <w:szCs w:val="26"/>
        </w:rPr>
        <w:t>al Ministro Alfredo Gutiérrez Ortiz Mena como instructor del procedimiento</w:t>
      </w:r>
      <w:r w:rsidR="00824A64" w:rsidRPr="00BC3DC0">
        <w:rPr>
          <w:rFonts w:cs="Arial"/>
          <w:sz w:val="26"/>
          <w:szCs w:val="26"/>
        </w:rPr>
        <w:t>.</w:t>
      </w:r>
    </w:p>
    <w:p w:rsidR="00824A64" w:rsidRPr="00BC3DC0" w:rsidRDefault="00824A64" w:rsidP="00AC136F">
      <w:pPr>
        <w:pStyle w:val="corte4fondo"/>
        <w:tabs>
          <w:tab w:val="left" w:pos="0"/>
        </w:tabs>
        <w:ind w:hanging="284"/>
        <w:rPr>
          <w:rFonts w:cs="Arial"/>
          <w:sz w:val="26"/>
          <w:szCs w:val="26"/>
        </w:rPr>
      </w:pPr>
    </w:p>
    <w:p w:rsidR="00730CE4" w:rsidRPr="00BC3DC0" w:rsidRDefault="004F521E" w:rsidP="00AC136F">
      <w:pPr>
        <w:pStyle w:val="corte4fondo"/>
        <w:numPr>
          <w:ilvl w:val="0"/>
          <w:numId w:val="1"/>
        </w:numPr>
        <w:tabs>
          <w:tab w:val="left" w:pos="0"/>
        </w:tabs>
        <w:ind w:left="0" w:hanging="284"/>
        <w:rPr>
          <w:rFonts w:cs="Arial"/>
          <w:sz w:val="26"/>
          <w:szCs w:val="26"/>
        </w:rPr>
      </w:pPr>
      <w:r w:rsidRPr="00BC3DC0">
        <w:rPr>
          <w:rFonts w:cs="Arial"/>
          <w:sz w:val="26"/>
          <w:szCs w:val="26"/>
        </w:rPr>
        <w:t>Concomitantemente</w:t>
      </w:r>
      <w:r w:rsidR="00824A64" w:rsidRPr="00BC3DC0">
        <w:rPr>
          <w:rFonts w:cs="Arial"/>
          <w:sz w:val="26"/>
          <w:szCs w:val="26"/>
        </w:rPr>
        <w:t xml:space="preserve">, por </w:t>
      </w:r>
      <w:r w:rsidR="00BA5B05" w:rsidRPr="00BC3DC0">
        <w:rPr>
          <w:rFonts w:cs="Arial"/>
          <w:sz w:val="26"/>
          <w:szCs w:val="26"/>
        </w:rPr>
        <w:t xml:space="preserve">diversos </w:t>
      </w:r>
      <w:r w:rsidR="00373A29" w:rsidRPr="00BC3DC0">
        <w:rPr>
          <w:rFonts w:cs="Arial"/>
          <w:sz w:val="26"/>
          <w:szCs w:val="26"/>
        </w:rPr>
        <w:t>acuerdo</w:t>
      </w:r>
      <w:r w:rsidR="00BA5B05" w:rsidRPr="00BC3DC0">
        <w:rPr>
          <w:rFonts w:cs="Arial"/>
          <w:sz w:val="26"/>
          <w:szCs w:val="26"/>
        </w:rPr>
        <w:t>s</w:t>
      </w:r>
      <w:r w:rsidR="00824A64" w:rsidRPr="00BC3DC0">
        <w:rPr>
          <w:rFonts w:cs="Arial"/>
          <w:sz w:val="26"/>
          <w:szCs w:val="26"/>
        </w:rPr>
        <w:t xml:space="preserve"> de </w:t>
      </w:r>
      <w:r w:rsidR="00BA5B05" w:rsidRPr="00BC3DC0">
        <w:rPr>
          <w:rFonts w:cs="Arial"/>
          <w:sz w:val="26"/>
          <w:szCs w:val="26"/>
        </w:rPr>
        <w:t>doce y trece de noviembre</w:t>
      </w:r>
      <w:r w:rsidR="008F39AC" w:rsidRPr="00BC3DC0">
        <w:rPr>
          <w:rFonts w:cs="Arial"/>
          <w:sz w:val="26"/>
          <w:szCs w:val="26"/>
        </w:rPr>
        <w:t xml:space="preserve"> de ese mismo año</w:t>
      </w:r>
      <w:r w:rsidR="00467CD4" w:rsidRPr="00BC3DC0">
        <w:rPr>
          <w:rFonts w:cs="Arial"/>
          <w:sz w:val="26"/>
          <w:szCs w:val="26"/>
        </w:rPr>
        <w:t xml:space="preserve">, </w:t>
      </w:r>
      <w:r w:rsidR="009C7D1D" w:rsidRPr="00BC3DC0">
        <w:rPr>
          <w:rFonts w:cs="Arial"/>
          <w:sz w:val="26"/>
          <w:szCs w:val="26"/>
        </w:rPr>
        <w:t xml:space="preserve">el Ministro Presidente </w:t>
      </w:r>
      <w:r w:rsidR="00E867D2" w:rsidRPr="00BC3DC0">
        <w:rPr>
          <w:rFonts w:cs="Arial"/>
          <w:sz w:val="26"/>
          <w:szCs w:val="26"/>
        </w:rPr>
        <w:t xml:space="preserve">dio cuenta </w:t>
      </w:r>
      <w:r w:rsidR="00BA5B05" w:rsidRPr="00BC3DC0">
        <w:rPr>
          <w:rFonts w:cs="Arial"/>
          <w:sz w:val="26"/>
          <w:szCs w:val="26"/>
        </w:rPr>
        <w:t xml:space="preserve">de los escritos de </w:t>
      </w:r>
      <w:r w:rsidR="006525FA" w:rsidRPr="00BC3DC0">
        <w:rPr>
          <w:rFonts w:cs="Arial"/>
          <w:sz w:val="26"/>
          <w:szCs w:val="26"/>
        </w:rPr>
        <w:t xml:space="preserve">las acciones </w:t>
      </w:r>
      <w:r w:rsidR="00BA5B05" w:rsidRPr="00BC3DC0">
        <w:rPr>
          <w:rFonts w:cs="Arial"/>
          <w:sz w:val="26"/>
          <w:szCs w:val="26"/>
        </w:rPr>
        <w:t xml:space="preserve">de inconstitucionalidad de los </w:t>
      </w:r>
      <w:r w:rsidR="00730CE4" w:rsidRPr="00BC3DC0">
        <w:rPr>
          <w:rFonts w:cs="Arial"/>
          <w:sz w:val="26"/>
          <w:szCs w:val="26"/>
        </w:rPr>
        <w:t>partido</w:t>
      </w:r>
      <w:r w:rsidR="00993F6A" w:rsidRPr="00BC3DC0">
        <w:rPr>
          <w:rFonts w:cs="Arial"/>
          <w:sz w:val="26"/>
          <w:szCs w:val="26"/>
        </w:rPr>
        <w:t>s</w:t>
      </w:r>
      <w:r w:rsidR="00730CE4" w:rsidRPr="00BC3DC0">
        <w:rPr>
          <w:rFonts w:cs="Arial"/>
          <w:sz w:val="26"/>
          <w:szCs w:val="26"/>
        </w:rPr>
        <w:t xml:space="preserve"> político</w:t>
      </w:r>
      <w:r w:rsidR="00993F6A" w:rsidRPr="00BC3DC0">
        <w:rPr>
          <w:rFonts w:cs="Arial"/>
          <w:sz w:val="26"/>
          <w:szCs w:val="26"/>
        </w:rPr>
        <w:t>s</w:t>
      </w:r>
      <w:r w:rsidR="00730CE4" w:rsidRPr="00BC3DC0">
        <w:rPr>
          <w:rFonts w:cs="Arial"/>
          <w:sz w:val="26"/>
          <w:szCs w:val="26"/>
        </w:rPr>
        <w:t xml:space="preserve"> </w:t>
      </w:r>
      <w:r w:rsidR="00993F6A" w:rsidRPr="00BC3DC0">
        <w:rPr>
          <w:rFonts w:cs="Arial"/>
          <w:sz w:val="26"/>
          <w:szCs w:val="26"/>
        </w:rPr>
        <w:t>de la Revolución Democrática, Revolucionario Institucional y Verde de México</w:t>
      </w:r>
      <w:r w:rsidR="00BA5B05" w:rsidRPr="00BC3DC0">
        <w:rPr>
          <w:rFonts w:cs="Arial"/>
          <w:sz w:val="26"/>
          <w:szCs w:val="26"/>
        </w:rPr>
        <w:t>, registrándolo</w:t>
      </w:r>
      <w:r w:rsidR="00993F6A" w:rsidRPr="00BC3DC0">
        <w:rPr>
          <w:rFonts w:cs="Arial"/>
          <w:sz w:val="26"/>
          <w:szCs w:val="26"/>
        </w:rPr>
        <w:t>s</w:t>
      </w:r>
      <w:r w:rsidR="00B50917" w:rsidRPr="00BC3DC0">
        <w:rPr>
          <w:rFonts w:cs="Arial"/>
          <w:sz w:val="26"/>
          <w:szCs w:val="26"/>
        </w:rPr>
        <w:t xml:space="preserve"> respectivamente</w:t>
      </w:r>
      <w:r w:rsidR="00DB4B21" w:rsidRPr="00BC3DC0">
        <w:rPr>
          <w:rFonts w:cs="Arial"/>
          <w:sz w:val="26"/>
          <w:szCs w:val="26"/>
        </w:rPr>
        <w:t xml:space="preserve"> con </w:t>
      </w:r>
      <w:r w:rsidR="00993F6A" w:rsidRPr="00BC3DC0">
        <w:rPr>
          <w:rFonts w:cs="Arial"/>
          <w:sz w:val="26"/>
          <w:szCs w:val="26"/>
        </w:rPr>
        <w:t xml:space="preserve">los </w:t>
      </w:r>
      <w:r w:rsidR="00DB4B21" w:rsidRPr="00BC3DC0">
        <w:rPr>
          <w:rFonts w:cs="Arial"/>
          <w:sz w:val="26"/>
          <w:szCs w:val="26"/>
        </w:rPr>
        <w:t>número</w:t>
      </w:r>
      <w:r w:rsidR="005E5D95" w:rsidRPr="00BC3DC0">
        <w:rPr>
          <w:rFonts w:cs="Arial"/>
          <w:sz w:val="26"/>
          <w:szCs w:val="26"/>
        </w:rPr>
        <w:t>s</w:t>
      </w:r>
      <w:r w:rsidR="00DB4B21" w:rsidRPr="00BC3DC0">
        <w:rPr>
          <w:rFonts w:cs="Arial"/>
          <w:sz w:val="26"/>
          <w:szCs w:val="26"/>
        </w:rPr>
        <w:t xml:space="preserve"> de expediente</w:t>
      </w:r>
      <w:r w:rsidR="00993F6A" w:rsidRPr="00BC3DC0">
        <w:rPr>
          <w:rFonts w:cs="Arial"/>
          <w:sz w:val="26"/>
          <w:szCs w:val="26"/>
        </w:rPr>
        <w:t>s</w:t>
      </w:r>
      <w:r w:rsidR="00DB4B21" w:rsidRPr="00BC3DC0">
        <w:rPr>
          <w:rFonts w:cs="Arial"/>
          <w:sz w:val="26"/>
          <w:szCs w:val="26"/>
        </w:rPr>
        <w:t xml:space="preserve"> </w:t>
      </w:r>
      <w:r w:rsidR="00993F6A" w:rsidRPr="00BC3DC0">
        <w:rPr>
          <w:rFonts w:cs="Arial"/>
          <w:sz w:val="26"/>
          <w:szCs w:val="26"/>
        </w:rPr>
        <w:t>102/2018, 103/2018 y 104/2018</w:t>
      </w:r>
      <w:r w:rsidR="00B50917" w:rsidRPr="00BC3DC0">
        <w:rPr>
          <w:rFonts w:cs="Arial"/>
          <w:sz w:val="26"/>
          <w:szCs w:val="26"/>
        </w:rPr>
        <w:t xml:space="preserve"> </w:t>
      </w:r>
      <w:r w:rsidR="009C7D1D" w:rsidRPr="00BC3DC0">
        <w:rPr>
          <w:rFonts w:cs="Arial"/>
          <w:sz w:val="26"/>
          <w:szCs w:val="26"/>
        </w:rPr>
        <w:t xml:space="preserve">y </w:t>
      </w:r>
      <w:r w:rsidR="00DB4B21" w:rsidRPr="00BC3DC0">
        <w:rPr>
          <w:rFonts w:cs="Arial"/>
          <w:sz w:val="26"/>
          <w:szCs w:val="26"/>
        </w:rPr>
        <w:t xml:space="preserve">decretando su acumulación con la acción </w:t>
      </w:r>
      <w:r w:rsidR="00993F6A" w:rsidRPr="00BC3DC0">
        <w:rPr>
          <w:rFonts w:cs="Arial"/>
          <w:sz w:val="26"/>
          <w:szCs w:val="26"/>
        </w:rPr>
        <w:t>100</w:t>
      </w:r>
      <w:r w:rsidR="006525FA" w:rsidRPr="00BC3DC0">
        <w:rPr>
          <w:rFonts w:cs="Arial"/>
          <w:sz w:val="26"/>
          <w:szCs w:val="26"/>
        </w:rPr>
        <w:t>/2018</w:t>
      </w:r>
      <w:r w:rsidR="00993F6A" w:rsidRPr="00BC3DC0">
        <w:rPr>
          <w:rFonts w:cs="Arial"/>
          <w:sz w:val="26"/>
          <w:szCs w:val="26"/>
        </w:rPr>
        <w:t xml:space="preserve"> (</w:t>
      </w:r>
      <w:r w:rsidR="00147A1F" w:rsidRPr="00BC3DC0">
        <w:rPr>
          <w:rFonts w:cs="Arial"/>
          <w:sz w:val="26"/>
          <w:szCs w:val="26"/>
        </w:rPr>
        <w:t xml:space="preserve">al impugnarse en </w:t>
      </w:r>
      <w:r w:rsidR="00993F6A" w:rsidRPr="00BC3DC0">
        <w:rPr>
          <w:rFonts w:cs="Arial"/>
          <w:sz w:val="26"/>
          <w:szCs w:val="26"/>
        </w:rPr>
        <w:t xml:space="preserve">todas ellas </w:t>
      </w:r>
      <w:r w:rsidR="00147A1F" w:rsidRPr="00BC3DC0">
        <w:rPr>
          <w:rFonts w:cs="Arial"/>
          <w:sz w:val="26"/>
          <w:szCs w:val="26"/>
        </w:rPr>
        <w:t>el</w:t>
      </w:r>
      <w:r w:rsidR="009C7D1D" w:rsidRPr="00BC3DC0">
        <w:rPr>
          <w:rFonts w:cs="Arial"/>
          <w:sz w:val="26"/>
          <w:szCs w:val="26"/>
        </w:rPr>
        <w:t xml:space="preserve"> mismo decreto legislativo</w:t>
      </w:r>
      <w:r w:rsidR="00993F6A" w:rsidRPr="00BC3DC0">
        <w:rPr>
          <w:rFonts w:cs="Arial"/>
          <w:sz w:val="26"/>
          <w:szCs w:val="26"/>
        </w:rPr>
        <w:t>)</w:t>
      </w:r>
      <w:r w:rsidR="00DB4B21" w:rsidRPr="00BC3DC0">
        <w:rPr>
          <w:rFonts w:cs="Arial"/>
          <w:sz w:val="26"/>
          <w:szCs w:val="26"/>
        </w:rPr>
        <w:t>.</w:t>
      </w:r>
    </w:p>
    <w:p w:rsidR="00730CE4" w:rsidRPr="00BC3DC0" w:rsidRDefault="00730CE4" w:rsidP="00AC136F">
      <w:pPr>
        <w:pStyle w:val="corte4fondo"/>
        <w:tabs>
          <w:tab w:val="left" w:pos="0"/>
        </w:tabs>
        <w:ind w:hanging="284"/>
        <w:rPr>
          <w:rFonts w:cs="Arial"/>
          <w:sz w:val="26"/>
          <w:szCs w:val="26"/>
        </w:rPr>
      </w:pPr>
    </w:p>
    <w:p w:rsidR="00824A64" w:rsidRPr="00BC3DC0" w:rsidRDefault="003E22A8" w:rsidP="00AC136F">
      <w:pPr>
        <w:pStyle w:val="corte4fondo"/>
        <w:numPr>
          <w:ilvl w:val="0"/>
          <w:numId w:val="1"/>
        </w:numPr>
        <w:tabs>
          <w:tab w:val="left" w:pos="0"/>
        </w:tabs>
        <w:ind w:left="0" w:hanging="284"/>
        <w:rPr>
          <w:rFonts w:cs="Arial"/>
          <w:sz w:val="26"/>
          <w:szCs w:val="26"/>
        </w:rPr>
      </w:pPr>
      <w:r w:rsidRPr="00BC3DC0">
        <w:rPr>
          <w:rFonts w:cs="Arial"/>
          <w:sz w:val="26"/>
          <w:szCs w:val="26"/>
        </w:rPr>
        <w:t>Consiguientemente</w:t>
      </w:r>
      <w:r w:rsidR="002D5007" w:rsidRPr="00BC3DC0">
        <w:rPr>
          <w:rFonts w:cs="Arial"/>
          <w:sz w:val="26"/>
          <w:szCs w:val="26"/>
        </w:rPr>
        <w:t xml:space="preserve">, por acuerdo de </w:t>
      </w:r>
      <w:r w:rsidR="00064303" w:rsidRPr="00BC3DC0">
        <w:rPr>
          <w:rFonts w:cs="Arial"/>
          <w:sz w:val="26"/>
          <w:szCs w:val="26"/>
        </w:rPr>
        <w:t>catorce de noviembre siguiente</w:t>
      </w:r>
      <w:r w:rsidR="002D5007" w:rsidRPr="00BC3DC0">
        <w:rPr>
          <w:rFonts w:cs="Arial"/>
          <w:sz w:val="26"/>
          <w:szCs w:val="26"/>
        </w:rPr>
        <w:t xml:space="preserve">, el </w:t>
      </w:r>
      <w:r w:rsidR="000126D6" w:rsidRPr="00BC3DC0">
        <w:rPr>
          <w:rFonts w:cs="Arial"/>
          <w:sz w:val="26"/>
          <w:szCs w:val="26"/>
        </w:rPr>
        <w:t xml:space="preserve">aludido </w:t>
      </w:r>
      <w:r w:rsidR="00B30066" w:rsidRPr="00BC3DC0">
        <w:rPr>
          <w:rFonts w:cs="Arial"/>
          <w:sz w:val="26"/>
          <w:szCs w:val="26"/>
        </w:rPr>
        <w:t>Ministro I</w:t>
      </w:r>
      <w:r w:rsidR="002D5007" w:rsidRPr="00BC3DC0">
        <w:rPr>
          <w:rFonts w:cs="Arial"/>
          <w:sz w:val="26"/>
          <w:szCs w:val="26"/>
        </w:rPr>
        <w:t xml:space="preserve">nstructor </w:t>
      </w:r>
      <w:r w:rsidR="00B83EB3" w:rsidRPr="00BC3DC0">
        <w:rPr>
          <w:rFonts w:cs="Arial"/>
          <w:sz w:val="26"/>
          <w:szCs w:val="26"/>
        </w:rPr>
        <w:t xml:space="preserve">dio cuenta de </w:t>
      </w:r>
      <w:r w:rsidR="002D5007" w:rsidRPr="00BC3DC0">
        <w:rPr>
          <w:rFonts w:cs="Arial"/>
          <w:sz w:val="26"/>
          <w:szCs w:val="26"/>
        </w:rPr>
        <w:t>las</w:t>
      </w:r>
      <w:r w:rsidR="00E52545" w:rsidRPr="00BC3DC0">
        <w:rPr>
          <w:rFonts w:cs="Arial"/>
          <w:sz w:val="26"/>
          <w:szCs w:val="26"/>
        </w:rPr>
        <w:t xml:space="preserve"> cuatro</w:t>
      </w:r>
      <w:r w:rsidR="002D5007" w:rsidRPr="00BC3DC0">
        <w:rPr>
          <w:rFonts w:cs="Arial"/>
          <w:sz w:val="26"/>
          <w:szCs w:val="26"/>
        </w:rPr>
        <w:t xml:space="preserve"> demandas de inconstitucionalidad, </w:t>
      </w:r>
      <w:r w:rsidR="00B83EB3" w:rsidRPr="00BC3DC0">
        <w:rPr>
          <w:rFonts w:cs="Arial"/>
          <w:sz w:val="26"/>
          <w:szCs w:val="26"/>
        </w:rPr>
        <w:t xml:space="preserve">las admitió a trámite y </w:t>
      </w:r>
      <w:r w:rsidR="00824A64" w:rsidRPr="00BC3DC0">
        <w:rPr>
          <w:rFonts w:cs="Arial"/>
          <w:sz w:val="26"/>
          <w:szCs w:val="26"/>
        </w:rPr>
        <w:t xml:space="preserve">tuvo a los Poderes Legislativos y Ejecutivo del Estado de </w:t>
      </w:r>
      <w:r w:rsidR="00064303" w:rsidRPr="00BC3DC0">
        <w:rPr>
          <w:rFonts w:cs="Arial"/>
          <w:sz w:val="26"/>
          <w:szCs w:val="26"/>
        </w:rPr>
        <w:t xml:space="preserve">Tabasco </w:t>
      </w:r>
      <w:r w:rsidR="00824A64" w:rsidRPr="00BC3DC0">
        <w:rPr>
          <w:rFonts w:cs="Arial"/>
          <w:sz w:val="26"/>
          <w:szCs w:val="26"/>
        </w:rPr>
        <w:t>como las entidades</w:t>
      </w:r>
      <w:r w:rsidR="00645021" w:rsidRPr="00BC3DC0">
        <w:rPr>
          <w:rFonts w:cs="Arial"/>
          <w:sz w:val="26"/>
          <w:szCs w:val="26"/>
        </w:rPr>
        <w:t xml:space="preserve"> que aprobaron, emitieron y promulgaron el decreto impugnado</w:t>
      </w:r>
      <w:r w:rsidR="00824A64" w:rsidRPr="00BC3DC0">
        <w:rPr>
          <w:rFonts w:cs="Arial"/>
          <w:sz w:val="26"/>
          <w:szCs w:val="26"/>
        </w:rPr>
        <w:t xml:space="preserve">, </w:t>
      </w:r>
      <w:r w:rsidR="00611317" w:rsidRPr="00BC3DC0">
        <w:rPr>
          <w:rFonts w:cs="Arial"/>
          <w:sz w:val="26"/>
          <w:szCs w:val="26"/>
        </w:rPr>
        <w:t>por lo que</w:t>
      </w:r>
      <w:r w:rsidR="00663304" w:rsidRPr="00BC3DC0">
        <w:rPr>
          <w:rFonts w:cs="Arial"/>
          <w:sz w:val="26"/>
          <w:szCs w:val="26"/>
        </w:rPr>
        <w:t xml:space="preserve"> les solicitó </w:t>
      </w:r>
      <w:r w:rsidR="00824A64" w:rsidRPr="00BC3DC0">
        <w:rPr>
          <w:rFonts w:cs="Arial"/>
          <w:sz w:val="26"/>
          <w:szCs w:val="26"/>
        </w:rPr>
        <w:t>su informe en un plazo de seis días naturales al tratase de asuntos relaci</w:t>
      </w:r>
      <w:r w:rsidR="00D601C9" w:rsidRPr="00BC3DC0">
        <w:rPr>
          <w:rFonts w:cs="Arial"/>
          <w:sz w:val="26"/>
          <w:szCs w:val="26"/>
        </w:rPr>
        <w:t xml:space="preserve">onados con la materia electoral. </w:t>
      </w:r>
      <w:r w:rsidR="00E52545" w:rsidRPr="00BC3DC0">
        <w:rPr>
          <w:rFonts w:cs="Arial"/>
          <w:sz w:val="26"/>
          <w:szCs w:val="26"/>
        </w:rPr>
        <w:t>Por su parte</w:t>
      </w:r>
      <w:r w:rsidR="008F57A3" w:rsidRPr="00BC3DC0">
        <w:rPr>
          <w:rFonts w:cs="Arial"/>
          <w:sz w:val="26"/>
          <w:szCs w:val="26"/>
        </w:rPr>
        <w:t xml:space="preserve">, </w:t>
      </w:r>
      <w:r w:rsidR="00E944DE" w:rsidRPr="00BC3DC0">
        <w:rPr>
          <w:rFonts w:cs="Arial"/>
          <w:sz w:val="26"/>
          <w:szCs w:val="26"/>
        </w:rPr>
        <w:t xml:space="preserve">entre otras cuestiones, </w:t>
      </w:r>
      <w:r w:rsidR="00E52545" w:rsidRPr="00BC3DC0">
        <w:rPr>
          <w:rFonts w:cs="Arial"/>
          <w:sz w:val="26"/>
          <w:szCs w:val="26"/>
        </w:rPr>
        <w:t xml:space="preserve">también </w:t>
      </w:r>
      <w:r w:rsidR="008F57A3" w:rsidRPr="00BC3DC0">
        <w:rPr>
          <w:rFonts w:cs="Arial"/>
          <w:sz w:val="26"/>
          <w:szCs w:val="26"/>
        </w:rPr>
        <w:t>dio vista al Procurador General de la República para la formulación del pedimento correspon</w:t>
      </w:r>
      <w:r w:rsidR="002B7430" w:rsidRPr="00BC3DC0">
        <w:rPr>
          <w:rFonts w:cs="Arial"/>
          <w:sz w:val="26"/>
          <w:szCs w:val="26"/>
        </w:rPr>
        <w:t>diente;</w:t>
      </w:r>
      <w:r w:rsidR="008F57A3" w:rsidRPr="00BC3DC0">
        <w:rPr>
          <w:rFonts w:cs="Arial"/>
          <w:sz w:val="26"/>
          <w:szCs w:val="26"/>
        </w:rPr>
        <w:t xml:space="preserve"> </w:t>
      </w:r>
      <w:r w:rsidR="00611317" w:rsidRPr="00BC3DC0">
        <w:rPr>
          <w:rFonts w:cs="Arial"/>
          <w:sz w:val="26"/>
          <w:szCs w:val="26"/>
        </w:rPr>
        <w:t xml:space="preserve">requirió </w:t>
      </w:r>
      <w:r w:rsidR="008F57A3" w:rsidRPr="00BC3DC0">
        <w:rPr>
          <w:rFonts w:cs="Arial"/>
          <w:sz w:val="26"/>
          <w:szCs w:val="26"/>
        </w:rPr>
        <w:t>al Congreso Local la remisión de los antecedentes legislat</w:t>
      </w:r>
      <w:r w:rsidR="002B7430" w:rsidRPr="00BC3DC0">
        <w:rPr>
          <w:rFonts w:cs="Arial"/>
          <w:sz w:val="26"/>
          <w:szCs w:val="26"/>
        </w:rPr>
        <w:t>ivos de los decretos reclamados;</w:t>
      </w:r>
      <w:r w:rsidR="008F57A3" w:rsidRPr="00BC3DC0">
        <w:rPr>
          <w:rFonts w:cs="Arial"/>
          <w:sz w:val="26"/>
          <w:szCs w:val="26"/>
        </w:rPr>
        <w:t xml:space="preserve"> solicitó </w:t>
      </w:r>
      <w:r w:rsidR="006F7DCE" w:rsidRPr="00BC3DC0">
        <w:rPr>
          <w:rFonts w:cs="Arial"/>
          <w:sz w:val="26"/>
          <w:szCs w:val="26"/>
        </w:rPr>
        <w:t>a</w:t>
      </w:r>
      <w:r w:rsidR="008F57A3" w:rsidRPr="00BC3DC0">
        <w:rPr>
          <w:rFonts w:cs="Arial"/>
          <w:sz w:val="26"/>
          <w:szCs w:val="26"/>
        </w:rPr>
        <w:t xml:space="preserve"> la Sala Superior del Tribunal Electoral del Poder Judicial de la Federación la remisión de su opinión</w:t>
      </w:r>
      <w:r w:rsidR="002B7430" w:rsidRPr="00BC3DC0">
        <w:rPr>
          <w:rFonts w:cs="Arial"/>
          <w:sz w:val="26"/>
          <w:szCs w:val="26"/>
        </w:rPr>
        <w:t>,</w:t>
      </w:r>
      <w:r w:rsidR="008F57A3" w:rsidRPr="00BC3DC0">
        <w:rPr>
          <w:rFonts w:cs="Arial"/>
          <w:sz w:val="26"/>
          <w:szCs w:val="26"/>
        </w:rPr>
        <w:t xml:space="preserve"> y </w:t>
      </w:r>
      <w:r w:rsidR="00611317" w:rsidRPr="00BC3DC0">
        <w:rPr>
          <w:rFonts w:cs="Arial"/>
          <w:sz w:val="26"/>
          <w:szCs w:val="26"/>
        </w:rPr>
        <w:t>pidió</w:t>
      </w:r>
      <w:r w:rsidR="008F57A3" w:rsidRPr="00BC3DC0">
        <w:rPr>
          <w:rFonts w:cs="Arial"/>
          <w:sz w:val="26"/>
          <w:szCs w:val="26"/>
        </w:rPr>
        <w:t xml:space="preserve"> a</w:t>
      </w:r>
      <w:r w:rsidR="00E944DE" w:rsidRPr="00BC3DC0">
        <w:rPr>
          <w:rFonts w:cs="Arial"/>
          <w:sz w:val="26"/>
          <w:szCs w:val="26"/>
        </w:rPr>
        <w:t xml:space="preserve"> </w:t>
      </w:r>
      <w:r w:rsidR="008F57A3" w:rsidRPr="00BC3DC0">
        <w:rPr>
          <w:rFonts w:cs="Arial"/>
          <w:sz w:val="26"/>
          <w:szCs w:val="26"/>
        </w:rPr>
        <w:t>l</w:t>
      </w:r>
      <w:r w:rsidR="00E944DE" w:rsidRPr="00BC3DC0">
        <w:rPr>
          <w:rFonts w:cs="Arial"/>
          <w:sz w:val="26"/>
          <w:szCs w:val="26"/>
        </w:rPr>
        <w:t>a Consejera Presidenta</w:t>
      </w:r>
      <w:r w:rsidR="008F57A3" w:rsidRPr="00BC3DC0">
        <w:rPr>
          <w:rFonts w:cs="Arial"/>
          <w:sz w:val="26"/>
          <w:szCs w:val="26"/>
        </w:rPr>
        <w:t xml:space="preserve"> del Ins</w:t>
      </w:r>
      <w:r w:rsidR="000501DB" w:rsidRPr="00BC3DC0">
        <w:rPr>
          <w:rFonts w:cs="Arial"/>
          <w:sz w:val="26"/>
          <w:szCs w:val="26"/>
        </w:rPr>
        <w:t xml:space="preserve">tituto Electoral del Estado de </w:t>
      </w:r>
      <w:r w:rsidR="00E944DE" w:rsidRPr="00BC3DC0">
        <w:rPr>
          <w:rFonts w:cs="Arial"/>
          <w:sz w:val="26"/>
          <w:szCs w:val="26"/>
        </w:rPr>
        <w:t xml:space="preserve">Tabasco </w:t>
      </w:r>
      <w:r w:rsidR="00A140B1" w:rsidRPr="00BC3DC0">
        <w:rPr>
          <w:rFonts w:cs="Arial"/>
          <w:sz w:val="26"/>
          <w:szCs w:val="26"/>
        </w:rPr>
        <w:t>para</w:t>
      </w:r>
      <w:r w:rsidR="008F57A3" w:rsidRPr="00BC3DC0">
        <w:rPr>
          <w:rFonts w:cs="Arial"/>
          <w:sz w:val="26"/>
          <w:szCs w:val="26"/>
        </w:rPr>
        <w:t xml:space="preserve"> que informara sobre la fecha de inici</w:t>
      </w:r>
      <w:r w:rsidR="005873C1" w:rsidRPr="00BC3DC0">
        <w:rPr>
          <w:rFonts w:cs="Arial"/>
          <w:sz w:val="26"/>
          <w:szCs w:val="26"/>
        </w:rPr>
        <w:t>o del próximo proceso electoral</w:t>
      </w:r>
      <w:r w:rsidR="008F57A3" w:rsidRPr="00BC3DC0">
        <w:rPr>
          <w:rFonts w:cs="Arial"/>
          <w:sz w:val="26"/>
          <w:szCs w:val="26"/>
        </w:rPr>
        <w:t>.</w:t>
      </w:r>
      <w:r w:rsidR="00824A64" w:rsidRPr="00BC3DC0">
        <w:rPr>
          <w:rFonts w:cs="Arial"/>
          <w:sz w:val="26"/>
          <w:szCs w:val="26"/>
        </w:rPr>
        <w:t xml:space="preserve"> </w:t>
      </w:r>
    </w:p>
    <w:p w:rsidR="00F06FCD" w:rsidRPr="00BC3DC0" w:rsidRDefault="00F06FCD" w:rsidP="00AC136F">
      <w:pPr>
        <w:pStyle w:val="corte4fondo"/>
        <w:tabs>
          <w:tab w:val="left" w:pos="0"/>
        </w:tabs>
        <w:ind w:hanging="284"/>
        <w:rPr>
          <w:rFonts w:cs="Arial"/>
          <w:sz w:val="26"/>
          <w:szCs w:val="26"/>
        </w:rPr>
      </w:pPr>
    </w:p>
    <w:p w:rsidR="0047307A" w:rsidRPr="00BC3DC0" w:rsidRDefault="00C715C4" w:rsidP="00AD2D96">
      <w:pPr>
        <w:pStyle w:val="corte4fondo"/>
        <w:numPr>
          <w:ilvl w:val="0"/>
          <w:numId w:val="1"/>
        </w:numPr>
        <w:tabs>
          <w:tab w:val="left" w:pos="0"/>
        </w:tabs>
        <w:ind w:left="0" w:hanging="284"/>
        <w:rPr>
          <w:rFonts w:cs="Arial"/>
          <w:sz w:val="26"/>
          <w:szCs w:val="26"/>
        </w:rPr>
      </w:pPr>
      <w:r w:rsidRPr="00BC3DC0">
        <w:rPr>
          <w:rFonts w:cs="Arial"/>
          <w:b/>
          <w:sz w:val="26"/>
          <w:szCs w:val="26"/>
        </w:rPr>
        <w:t>Trámite e informe sobre el proceso electoral.</w:t>
      </w:r>
      <w:r w:rsidRPr="00BC3DC0">
        <w:rPr>
          <w:rFonts w:cs="Arial"/>
          <w:sz w:val="26"/>
          <w:szCs w:val="26"/>
        </w:rPr>
        <w:t xml:space="preserve"> </w:t>
      </w:r>
      <w:r w:rsidR="005873C1" w:rsidRPr="00BC3DC0">
        <w:rPr>
          <w:rFonts w:cs="Arial"/>
          <w:sz w:val="26"/>
          <w:szCs w:val="26"/>
        </w:rPr>
        <w:t xml:space="preserve">Hecho lo anterior, se siguió la instrucción y trámite </w:t>
      </w:r>
      <w:r w:rsidR="008F57A3" w:rsidRPr="00BC3DC0">
        <w:rPr>
          <w:rFonts w:cs="Arial"/>
          <w:sz w:val="26"/>
          <w:szCs w:val="26"/>
        </w:rPr>
        <w:t>del asunto</w:t>
      </w:r>
      <w:r w:rsidR="005873C1" w:rsidRPr="00BC3DC0">
        <w:rPr>
          <w:rFonts w:cs="Arial"/>
          <w:sz w:val="26"/>
          <w:szCs w:val="26"/>
        </w:rPr>
        <w:t>, en el que</w:t>
      </w:r>
      <w:r w:rsidR="000315E4" w:rsidRPr="00BC3DC0">
        <w:rPr>
          <w:rFonts w:cs="Arial"/>
          <w:sz w:val="26"/>
          <w:szCs w:val="26"/>
        </w:rPr>
        <w:t xml:space="preserve"> </w:t>
      </w:r>
      <w:r w:rsidR="005873C1" w:rsidRPr="00BC3DC0">
        <w:rPr>
          <w:rFonts w:cs="Arial"/>
          <w:sz w:val="26"/>
          <w:szCs w:val="26"/>
        </w:rPr>
        <w:t>se</w:t>
      </w:r>
      <w:r w:rsidR="008F57A3" w:rsidRPr="00BC3DC0">
        <w:rPr>
          <w:rFonts w:cs="Arial"/>
          <w:sz w:val="26"/>
          <w:szCs w:val="26"/>
        </w:rPr>
        <w:t xml:space="preserve"> tuvo por desahogados los documentos enviados por las autoridades requeridas</w:t>
      </w:r>
      <w:r w:rsidR="00892E35" w:rsidRPr="00BC3DC0">
        <w:rPr>
          <w:rFonts w:cs="Arial"/>
          <w:sz w:val="26"/>
          <w:szCs w:val="26"/>
        </w:rPr>
        <w:t xml:space="preserve"> (</w:t>
      </w:r>
      <w:r w:rsidR="00DF2732" w:rsidRPr="00BC3DC0">
        <w:rPr>
          <w:rFonts w:cs="Arial"/>
          <w:sz w:val="26"/>
          <w:szCs w:val="26"/>
        </w:rPr>
        <w:t>en</w:t>
      </w:r>
      <w:r w:rsidR="00CD7635" w:rsidRPr="00BC3DC0">
        <w:rPr>
          <w:rFonts w:cs="Arial"/>
          <w:sz w:val="26"/>
          <w:szCs w:val="26"/>
        </w:rPr>
        <w:t>tre</w:t>
      </w:r>
      <w:r w:rsidR="00DF2732" w:rsidRPr="00BC3DC0">
        <w:rPr>
          <w:rFonts w:cs="Arial"/>
          <w:sz w:val="26"/>
          <w:szCs w:val="26"/>
        </w:rPr>
        <w:t xml:space="preserve"> los que</w:t>
      </w:r>
      <w:r w:rsidR="008F57A3" w:rsidRPr="00BC3DC0">
        <w:rPr>
          <w:rFonts w:cs="Arial"/>
          <w:sz w:val="26"/>
          <w:szCs w:val="26"/>
        </w:rPr>
        <w:t xml:space="preserve"> destacan </w:t>
      </w:r>
      <w:r w:rsidR="0047307A" w:rsidRPr="00BC3DC0">
        <w:rPr>
          <w:rFonts w:cs="Arial"/>
          <w:sz w:val="26"/>
          <w:szCs w:val="26"/>
        </w:rPr>
        <w:t xml:space="preserve">el del </w:t>
      </w:r>
      <w:r w:rsidR="00701086" w:rsidRPr="00BC3DC0">
        <w:rPr>
          <w:rFonts w:cs="Arial"/>
          <w:sz w:val="26"/>
          <w:szCs w:val="26"/>
        </w:rPr>
        <w:t xml:space="preserve">Instituto </w:t>
      </w:r>
      <w:r w:rsidR="00892E35" w:rsidRPr="00BC3DC0">
        <w:rPr>
          <w:rFonts w:cs="Arial"/>
          <w:sz w:val="26"/>
          <w:szCs w:val="26"/>
        </w:rPr>
        <w:t>Electoral Local</w:t>
      </w:r>
      <w:r w:rsidR="00701086" w:rsidRPr="00BC3DC0">
        <w:rPr>
          <w:rFonts w:cs="Arial"/>
          <w:sz w:val="26"/>
          <w:szCs w:val="26"/>
        </w:rPr>
        <w:t>,</w:t>
      </w:r>
      <w:r w:rsidR="00892E35" w:rsidRPr="00BC3DC0">
        <w:rPr>
          <w:rFonts w:cs="Arial"/>
          <w:sz w:val="26"/>
          <w:szCs w:val="26"/>
        </w:rPr>
        <w:t xml:space="preserve"> </w:t>
      </w:r>
      <w:r w:rsidR="00B30066" w:rsidRPr="00BC3DC0">
        <w:rPr>
          <w:rFonts w:cs="Arial"/>
          <w:sz w:val="26"/>
          <w:szCs w:val="26"/>
        </w:rPr>
        <w:t xml:space="preserve">donde se </w:t>
      </w:r>
      <w:r w:rsidR="00892E35" w:rsidRPr="00BC3DC0">
        <w:rPr>
          <w:rFonts w:cs="Arial"/>
          <w:sz w:val="26"/>
          <w:szCs w:val="26"/>
        </w:rPr>
        <w:t xml:space="preserve">informó </w:t>
      </w:r>
      <w:r w:rsidR="008F57A3" w:rsidRPr="00BC3DC0">
        <w:rPr>
          <w:rFonts w:cs="Arial"/>
          <w:sz w:val="26"/>
          <w:szCs w:val="26"/>
        </w:rPr>
        <w:t xml:space="preserve">que el </w:t>
      </w:r>
      <w:r w:rsidR="008F57A3" w:rsidRPr="00BC3DC0">
        <w:rPr>
          <w:rFonts w:cs="Arial"/>
          <w:b/>
          <w:sz w:val="26"/>
          <w:szCs w:val="26"/>
        </w:rPr>
        <w:t>próximo proceso</w:t>
      </w:r>
      <w:r w:rsidR="008F57A3" w:rsidRPr="00BC3DC0">
        <w:rPr>
          <w:rFonts w:cs="Arial"/>
          <w:sz w:val="26"/>
          <w:szCs w:val="26"/>
        </w:rPr>
        <w:t xml:space="preserve"> </w:t>
      </w:r>
      <w:r w:rsidR="008F57A3" w:rsidRPr="00BC3DC0">
        <w:rPr>
          <w:rFonts w:cs="Arial"/>
          <w:b/>
          <w:sz w:val="26"/>
          <w:szCs w:val="26"/>
        </w:rPr>
        <w:t xml:space="preserve">electoral </w:t>
      </w:r>
      <w:r w:rsidR="008F57A3" w:rsidRPr="00BC3DC0">
        <w:rPr>
          <w:rFonts w:cs="Arial"/>
          <w:sz w:val="26"/>
          <w:szCs w:val="26"/>
        </w:rPr>
        <w:t xml:space="preserve">en la entidad </w:t>
      </w:r>
      <w:r w:rsidR="008F57A3" w:rsidRPr="00BC3DC0">
        <w:rPr>
          <w:rFonts w:cs="Arial"/>
          <w:b/>
          <w:sz w:val="26"/>
          <w:szCs w:val="26"/>
        </w:rPr>
        <w:t xml:space="preserve">iniciaría </w:t>
      </w:r>
      <w:r w:rsidR="007C5599" w:rsidRPr="00BC3DC0">
        <w:rPr>
          <w:rFonts w:cs="Arial"/>
          <w:sz w:val="26"/>
          <w:szCs w:val="26"/>
        </w:rPr>
        <w:t xml:space="preserve">la </w:t>
      </w:r>
      <w:r w:rsidR="007C5599" w:rsidRPr="00BC3DC0">
        <w:rPr>
          <w:rFonts w:cs="Arial"/>
          <w:b/>
          <w:sz w:val="26"/>
          <w:szCs w:val="26"/>
        </w:rPr>
        <w:t xml:space="preserve">primera semana del mes de </w:t>
      </w:r>
      <w:r w:rsidR="00B30066" w:rsidRPr="00BC3DC0">
        <w:rPr>
          <w:rFonts w:cs="Arial"/>
          <w:b/>
          <w:sz w:val="26"/>
          <w:szCs w:val="26"/>
        </w:rPr>
        <w:t>octubre</w:t>
      </w:r>
      <w:r w:rsidR="00701086" w:rsidRPr="00BC3DC0">
        <w:rPr>
          <w:rFonts w:cs="Arial"/>
          <w:b/>
          <w:sz w:val="26"/>
          <w:szCs w:val="26"/>
        </w:rPr>
        <w:t xml:space="preserve"> </w:t>
      </w:r>
      <w:r w:rsidR="00E82E22" w:rsidRPr="00BC3DC0">
        <w:rPr>
          <w:rFonts w:cs="Arial"/>
          <w:b/>
          <w:sz w:val="26"/>
          <w:szCs w:val="26"/>
        </w:rPr>
        <w:t xml:space="preserve">de dos mil </w:t>
      </w:r>
      <w:r w:rsidR="00B30066" w:rsidRPr="00BC3DC0">
        <w:rPr>
          <w:rFonts w:cs="Arial"/>
          <w:b/>
          <w:sz w:val="26"/>
          <w:szCs w:val="26"/>
        </w:rPr>
        <w:t>veinte</w:t>
      </w:r>
      <w:r w:rsidR="00892E35" w:rsidRPr="00BC3DC0">
        <w:rPr>
          <w:rFonts w:cs="Arial"/>
          <w:sz w:val="26"/>
          <w:szCs w:val="26"/>
        </w:rPr>
        <w:t>)</w:t>
      </w:r>
      <w:r w:rsidR="00B64E91" w:rsidRPr="00BC3DC0">
        <w:rPr>
          <w:rFonts w:cs="Arial"/>
          <w:sz w:val="26"/>
          <w:szCs w:val="26"/>
        </w:rPr>
        <w:t>, así como</w:t>
      </w:r>
      <w:r w:rsidR="008F57A3" w:rsidRPr="00BC3DC0">
        <w:rPr>
          <w:rFonts w:cs="Arial"/>
          <w:sz w:val="26"/>
          <w:szCs w:val="26"/>
        </w:rPr>
        <w:t xml:space="preserve"> por presentados los informes del Poder Eje</w:t>
      </w:r>
      <w:r w:rsidR="00B64E91" w:rsidRPr="00BC3DC0">
        <w:rPr>
          <w:rFonts w:cs="Arial"/>
          <w:sz w:val="26"/>
          <w:szCs w:val="26"/>
        </w:rPr>
        <w:t xml:space="preserve">cutivo y del Poder Legislativo y </w:t>
      </w:r>
      <w:r w:rsidR="008F57A3" w:rsidRPr="00BC3DC0">
        <w:rPr>
          <w:rFonts w:cs="Arial"/>
          <w:sz w:val="26"/>
          <w:szCs w:val="26"/>
        </w:rPr>
        <w:t xml:space="preserve">la opinión de la Sala Superior del Tribunal Electoral del Poder Judicial de la </w:t>
      </w:r>
      <w:r w:rsidR="00C101D8" w:rsidRPr="00BC3DC0">
        <w:rPr>
          <w:rFonts w:cs="Arial"/>
          <w:sz w:val="26"/>
          <w:szCs w:val="26"/>
        </w:rPr>
        <w:t>Federación</w:t>
      </w:r>
      <w:r w:rsidR="008F57A3" w:rsidRPr="00BC3DC0">
        <w:rPr>
          <w:rFonts w:cs="Arial"/>
          <w:sz w:val="26"/>
          <w:szCs w:val="26"/>
        </w:rPr>
        <w:t>.</w:t>
      </w:r>
      <w:r w:rsidR="00AD2D96" w:rsidRPr="00BC3DC0">
        <w:rPr>
          <w:rFonts w:cs="Arial"/>
          <w:sz w:val="26"/>
          <w:szCs w:val="26"/>
        </w:rPr>
        <w:t xml:space="preserve"> </w:t>
      </w:r>
      <w:r w:rsidR="00527769" w:rsidRPr="00BC3DC0">
        <w:rPr>
          <w:rFonts w:cs="Arial"/>
          <w:sz w:val="26"/>
          <w:szCs w:val="26"/>
        </w:rPr>
        <w:t xml:space="preserve">Por lo que hace a </w:t>
      </w:r>
      <w:r w:rsidR="004A09CD" w:rsidRPr="00BC3DC0">
        <w:rPr>
          <w:rFonts w:cs="Arial"/>
          <w:sz w:val="26"/>
          <w:szCs w:val="26"/>
        </w:rPr>
        <w:t xml:space="preserve">estos escritos, debe resaltarse lo </w:t>
      </w:r>
      <w:r w:rsidR="00527769" w:rsidRPr="00BC3DC0">
        <w:rPr>
          <w:rFonts w:cs="Arial"/>
          <w:sz w:val="26"/>
          <w:szCs w:val="26"/>
        </w:rPr>
        <w:t>siguiente.</w:t>
      </w:r>
    </w:p>
    <w:p w:rsidR="0047307A" w:rsidRPr="00BC3DC0" w:rsidRDefault="0047307A" w:rsidP="0047307A">
      <w:pPr>
        <w:pStyle w:val="corte4fondo"/>
        <w:tabs>
          <w:tab w:val="left" w:pos="0"/>
        </w:tabs>
        <w:ind w:firstLine="0"/>
        <w:rPr>
          <w:rFonts w:cs="Arial"/>
          <w:sz w:val="26"/>
          <w:szCs w:val="26"/>
        </w:rPr>
      </w:pPr>
    </w:p>
    <w:p w:rsidR="008F57A3" w:rsidRPr="00BC3DC0" w:rsidRDefault="0047307A" w:rsidP="000315E4">
      <w:pPr>
        <w:pStyle w:val="corte4fondo"/>
        <w:numPr>
          <w:ilvl w:val="0"/>
          <w:numId w:val="1"/>
        </w:numPr>
        <w:tabs>
          <w:tab w:val="left" w:pos="0"/>
        </w:tabs>
        <w:ind w:left="0" w:hanging="284"/>
        <w:rPr>
          <w:rFonts w:cs="Arial"/>
          <w:sz w:val="26"/>
          <w:szCs w:val="26"/>
        </w:rPr>
      </w:pPr>
      <w:r w:rsidRPr="00BC3DC0">
        <w:rPr>
          <w:rFonts w:cs="Arial"/>
          <w:b/>
          <w:sz w:val="26"/>
          <w:szCs w:val="26"/>
        </w:rPr>
        <w:t xml:space="preserve">Informe del Poder Legislativo. </w:t>
      </w:r>
      <w:r w:rsidR="00527769" w:rsidRPr="00BC3DC0">
        <w:rPr>
          <w:rFonts w:cs="Arial"/>
          <w:sz w:val="26"/>
          <w:szCs w:val="26"/>
        </w:rPr>
        <w:t>A</w:t>
      </w:r>
      <w:r w:rsidRPr="00BC3DC0">
        <w:rPr>
          <w:rFonts w:cs="Arial"/>
          <w:sz w:val="26"/>
          <w:szCs w:val="26"/>
        </w:rPr>
        <w:t xml:space="preserve"> </w:t>
      </w:r>
      <w:r w:rsidR="00742ABC" w:rsidRPr="00BC3DC0">
        <w:rPr>
          <w:rFonts w:cs="Arial"/>
          <w:sz w:val="26"/>
          <w:szCs w:val="26"/>
        </w:rPr>
        <w:t xml:space="preserve">través de </w:t>
      </w:r>
      <w:r w:rsidR="004A09CD" w:rsidRPr="00BC3DC0">
        <w:rPr>
          <w:rFonts w:cs="Arial"/>
          <w:sz w:val="26"/>
          <w:szCs w:val="26"/>
        </w:rPr>
        <w:t>un documento</w:t>
      </w:r>
      <w:r w:rsidR="008F57A3" w:rsidRPr="00BC3DC0">
        <w:rPr>
          <w:rFonts w:cs="Arial"/>
          <w:sz w:val="26"/>
          <w:szCs w:val="26"/>
        </w:rPr>
        <w:t xml:space="preserve"> </w:t>
      </w:r>
      <w:r w:rsidR="002B7430" w:rsidRPr="00BC3DC0">
        <w:rPr>
          <w:rFonts w:cs="Arial"/>
          <w:sz w:val="26"/>
          <w:szCs w:val="26"/>
        </w:rPr>
        <w:t>recibido</w:t>
      </w:r>
      <w:r w:rsidR="008F57A3" w:rsidRPr="00BC3DC0">
        <w:rPr>
          <w:rFonts w:cs="Arial"/>
          <w:sz w:val="26"/>
          <w:szCs w:val="26"/>
        </w:rPr>
        <w:t xml:space="preserve"> en la Oficina de Certificación Judicial y Correspondencia </w:t>
      </w:r>
      <w:r w:rsidR="00E34927" w:rsidRPr="00BC3DC0">
        <w:rPr>
          <w:rFonts w:cs="Arial"/>
          <w:sz w:val="26"/>
          <w:szCs w:val="26"/>
        </w:rPr>
        <w:t xml:space="preserve">de esta Suprema Corte </w:t>
      </w:r>
      <w:r w:rsidR="00217CB9" w:rsidRPr="00BC3DC0">
        <w:rPr>
          <w:rFonts w:cs="Arial"/>
          <w:sz w:val="26"/>
          <w:szCs w:val="26"/>
        </w:rPr>
        <w:t xml:space="preserve">el </w:t>
      </w:r>
      <w:r w:rsidR="001C1432" w:rsidRPr="00BC3DC0">
        <w:rPr>
          <w:rFonts w:cs="Arial"/>
          <w:sz w:val="26"/>
          <w:szCs w:val="26"/>
        </w:rPr>
        <w:t>veintisiete de noviembre de dos mil dieciocho</w:t>
      </w:r>
      <w:r w:rsidR="008F57A3" w:rsidRPr="00BC3DC0">
        <w:rPr>
          <w:rFonts w:cs="Arial"/>
          <w:sz w:val="26"/>
          <w:szCs w:val="26"/>
        </w:rPr>
        <w:t xml:space="preserve">, </w:t>
      </w:r>
      <w:r w:rsidR="001C1432" w:rsidRPr="00BC3DC0">
        <w:rPr>
          <w:rFonts w:cs="Arial"/>
          <w:sz w:val="26"/>
          <w:szCs w:val="26"/>
        </w:rPr>
        <w:t>la</w:t>
      </w:r>
      <w:r w:rsidR="008F57A3" w:rsidRPr="00BC3DC0">
        <w:rPr>
          <w:rFonts w:cs="Arial"/>
          <w:sz w:val="26"/>
          <w:szCs w:val="26"/>
        </w:rPr>
        <w:t xml:space="preserve"> </w:t>
      </w:r>
      <w:r w:rsidR="00527769" w:rsidRPr="00BC3DC0">
        <w:rPr>
          <w:rFonts w:cs="Arial"/>
          <w:sz w:val="26"/>
          <w:szCs w:val="26"/>
        </w:rPr>
        <w:t>Presidenta</w:t>
      </w:r>
      <w:r w:rsidR="00217CB9" w:rsidRPr="00BC3DC0">
        <w:rPr>
          <w:rFonts w:cs="Arial"/>
          <w:sz w:val="26"/>
          <w:szCs w:val="26"/>
        </w:rPr>
        <w:t xml:space="preserve"> de la </w:t>
      </w:r>
      <w:r w:rsidR="001C1432" w:rsidRPr="00BC3DC0">
        <w:rPr>
          <w:rFonts w:cs="Arial"/>
          <w:sz w:val="26"/>
          <w:szCs w:val="26"/>
        </w:rPr>
        <w:t xml:space="preserve">Junta de Coordinación Política del </w:t>
      </w:r>
      <w:r w:rsidR="002A07CE" w:rsidRPr="00BC3DC0">
        <w:rPr>
          <w:rFonts w:cs="Arial"/>
          <w:sz w:val="26"/>
          <w:szCs w:val="26"/>
        </w:rPr>
        <w:t xml:space="preserve">Congreso Local </w:t>
      </w:r>
      <w:r w:rsidR="008F57A3" w:rsidRPr="00BC3DC0">
        <w:rPr>
          <w:rFonts w:cs="Arial"/>
          <w:sz w:val="26"/>
          <w:szCs w:val="26"/>
        </w:rPr>
        <w:t xml:space="preserve">rindió </w:t>
      </w:r>
      <w:r w:rsidR="008B59B1" w:rsidRPr="00BC3DC0">
        <w:rPr>
          <w:rFonts w:cs="Arial"/>
          <w:sz w:val="26"/>
          <w:szCs w:val="26"/>
        </w:rPr>
        <w:t xml:space="preserve">su </w:t>
      </w:r>
      <w:r w:rsidR="008F57A3" w:rsidRPr="00BC3DC0">
        <w:rPr>
          <w:rFonts w:cs="Arial"/>
          <w:sz w:val="26"/>
          <w:szCs w:val="26"/>
        </w:rPr>
        <w:t>informe y expresó</w:t>
      </w:r>
      <w:r w:rsidR="00217CB9" w:rsidRPr="00BC3DC0">
        <w:rPr>
          <w:rFonts w:cs="Arial"/>
          <w:sz w:val="26"/>
          <w:szCs w:val="26"/>
        </w:rPr>
        <w:t xml:space="preserve"> </w:t>
      </w:r>
      <w:r w:rsidR="008F57A3" w:rsidRPr="00BC3DC0">
        <w:rPr>
          <w:rFonts w:cs="Arial"/>
          <w:sz w:val="26"/>
          <w:szCs w:val="26"/>
        </w:rPr>
        <w:t>los razonamientos</w:t>
      </w:r>
      <w:r w:rsidR="00AB0652" w:rsidRPr="00BC3DC0">
        <w:rPr>
          <w:rFonts w:cs="Arial"/>
          <w:sz w:val="26"/>
          <w:szCs w:val="26"/>
        </w:rPr>
        <w:t xml:space="preserve"> que se detallan a continuación</w:t>
      </w:r>
      <w:r w:rsidR="001C1432" w:rsidRPr="00BC3DC0">
        <w:rPr>
          <w:rFonts w:cs="Arial"/>
          <w:sz w:val="26"/>
          <w:szCs w:val="26"/>
        </w:rPr>
        <w:t xml:space="preserve"> en relación a todas las acciones de inconstitucionalidad</w:t>
      </w:r>
      <w:r w:rsidR="00AB0652" w:rsidRPr="00BC3DC0">
        <w:rPr>
          <w:rFonts w:cs="Arial"/>
          <w:sz w:val="26"/>
          <w:szCs w:val="26"/>
        </w:rPr>
        <w:t>.</w:t>
      </w:r>
    </w:p>
    <w:p w:rsidR="00217CB9" w:rsidRPr="00BC3DC0" w:rsidRDefault="00217CB9" w:rsidP="00217CB9">
      <w:pPr>
        <w:pStyle w:val="corte4fondo"/>
        <w:tabs>
          <w:tab w:val="left" w:pos="0"/>
        </w:tabs>
        <w:ind w:firstLine="0"/>
        <w:rPr>
          <w:rFonts w:cs="Arial"/>
          <w:sz w:val="26"/>
          <w:szCs w:val="26"/>
        </w:rPr>
      </w:pPr>
    </w:p>
    <w:p w:rsidR="00BA396D" w:rsidRPr="00BC3DC0" w:rsidRDefault="00BA396D" w:rsidP="00723EB9">
      <w:pPr>
        <w:pStyle w:val="Cuadrculamediana1-nfasis21"/>
        <w:numPr>
          <w:ilvl w:val="0"/>
          <w:numId w:val="5"/>
        </w:numPr>
        <w:ind w:left="567" w:hanging="425"/>
        <w:contextualSpacing/>
        <w:rPr>
          <w:rFonts w:cs="Arial"/>
          <w:sz w:val="26"/>
        </w:rPr>
      </w:pPr>
      <w:r w:rsidRPr="00BC3DC0">
        <w:rPr>
          <w:rFonts w:cs="Arial"/>
          <w:sz w:val="26"/>
        </w:rPr>
        <w:t xml:space="preserve">Se debe llamar </w:t>
      </w:r>
      <w:r w:rsidR="004E3E68" w:rsidRPr="00BC3DC0">
        <w:rPr>
          <w:rFonts w:cs="Arial"/>
          <w:sz w:val="26"/>
        </w:rPr>
        <w:t>como demandados</w:t>
      </w:r>
      <w:r w:rsidRPr="00BC3DC0">
        <w:rPr>
          <w:rFonts w:cs="Arial"/>
          <w:sz w:val="26"/>
        </w:rPr>
        <w:t xml:space="preserve"> a todos los ayuntamientos que formaron parte del procedimiento de reforma a la Constitución Local que dio lugar a la norma impugnada</w:t>
      </w:r>
      <w:r w:rsidRPr="00BC3DC0">
        <w:rPr>
          <w:rStyle w:val="Refdenotaalpie"/>
          <w:rFonts w:cs="Arial"/>
          <w:sz w:val="26"/>
        </w:rPr>
        <w:footnoteReference w:id="1"/>
      </w:r>
      <w:r w:rsidRPr="00BC3DC0">
        <w:rPr>
          <w:rFonts w:cs="Arial"/>
          <w:sz w:val="26"/>
        </w:rPr>
        <w:t>.</w:t>
      </w:r>
    </w:p>
    <w:p w:rsidR="00E32976" w:rsidRPr="00BC3DC0" w:rsidRDefault="002574D0" w:rsidP="002574D0">
      <w:pPr>
        <w:pStyle w:val="Cuadrculamediana1-nfasis21"/>
        <w:numPr>
          <w:ilvl w:val="0"/>
          <w:numId w:val="5"/>
        </w:numPr>
        <w:ind w:left="567" w:hanging="425"/>
        <w:contextualSpacing/>
        <w:rPr>
          <w:rFonts w:cs="Arial"/>
          <w:sz w:val="26"/>
        </w:rPr>
      </w:pPr>
      <w:r w:rsidRPr="00BC3DC0">
        <w:rPr>
          <w:rFonts w:cs="Arial"/>
          <w:sz w:val="26"/>
        </w:rPr>
        <w:t>D</w:t>
      </w:r>
      <w:r w:rsidR="008B6B60" w:rsidRPr="00BC3DC0">
        <w:rPr>
          <w:rFonts w:cs="Arial"/>
          <w:sz w:val="26"/>
        </w:rPr>
        <w:t xml:space="preserve">ebe declarase la improcedencia de las acciones de inconstitucionalidad </w:t>
      </w:r>
      <w:r w:rsidR="00E32976" w:rsidRPr="00BC3DC0">
        <w:rPr>
          <w:rFonts w:cs="Arial"/>
          <w:sz w:val="26"/>
        </w:rPr>
        <w:t xml:space="preserve">de la Procuraduría y del Partido Revolucionario Institucional, </w:t>
      </w:r>
      <w:r w:rsidR="009A6D68" w:rsidRPr="00BC3DC0">
        <w:rPr>
          <w:rFonts w:cs="Arial"/>
          <w:sz w:val="26"/>
        </w:rPr>
        <w:t xml:space="preserve">pues se plantea </w:t>
      </w:r>
      <w:r w:rsidR="00261706" w:rsidRPr="00BC3DC0">
        <w:rPr>
          <w:rFonts w:cs="Arial"/>
          <w:sz w:val="26"/>
        </w:rPr>
        <w:t>la contradicción del Decreto 004 y preceptos de la Ley General</w:t>
      </w:r>
      <w:r w:rsidRPr="00BC3DC0">
        <w:rPr>
          <w:rFonts w:cs="Arial"/>
          <w:sz w:val="26"/>
        </w:rPr>
        <w:t xml:space="preserve"> de los Partidos Políticos, siendo que dicha </w:t>
      </w:r>
      <w:r w:rsidR="00261706" w:rsidRPr="00BC3DC0">
        <w:rPr>
          <w:rFonts w:cs="Arial"/>
          <w:sz w:val="26"/>
        </w:rPr>
        <w:t>legislación no forma parte de la Constitución Federal</w:t>
      </w:r>
      <w:r w:rsidRPr="00BC3DC0">
        <w:rPr>
          <w:rFonts w:cs="Arial"/>
          <w:sz w:val="26"/>
        </w:rPr>
        <w:t xml:space="preserve">. En consecuencia, debe sobreseerse la acción con fundamento en los artículos 19, fracción VIII, y 71 de la </w:t>
      </w:r>
      <w:r w:rsidRPr="00BC3DC0">
        <w:rPr>
          <w:rFonts w:cs="Arial"/>
          <w:sz w:val="26"/>
          <w:szCs w:val="26"/>
        </w:rPr>
        <w:t>Ley Reglamentaria de las Fracciones I y II del Artículo 105 de la Constitución Federal</w:t>
      </w:r>
      <w:r w:rsidRPr="00BC3DC0">
        <w:rPr>
          <w:rFonts w:cs="Arial"/>
          <w:sz w:val="26"/>
        </w:rPr>
        <w:t xml:space="preserve">. </w:t>
      </w:r>
      <w:r w:rsidR="008B6B60" w:rsidRPr="00BC3DC0">
        <w:rPr>
          <w:rFonts w:cs="Arial"/>
          <w:sz w:val="26"/>
        </w:rPr>
        <w:t xml:space="preserve"> </w:t>
      </w:r>
    </w:p>
    <w:p w:rsidR="007056BF" w:rsidRPr="00BC3DC0" w:rsidRDefault="007056BF" w:rsidP="00723EB9">
      <w:pPr>
        <w:pStyle w:val="Cuadrculamediana1-nfasis21"/>
        <w:numPr>
          <w:ilvl w:val="0"/>
          <w:numId w:val="5"/>
        </w:numPr>
        <w:ind w:left="567" w:hanging="425"/>
        <w:contextualSpacing/>
        <w:rPr>
          <w:rFonts w:cs="Arial"/>
          <w:sz w:val="26"/>
        </w:rPr>
      </w:pPr>
      <w:r w:rsidRPr="00BC3DC0">
        <w:rPr>
          <w:rFonts w:cs="Arial"/>
          <w:sz w:val="26"/>
        </w:rPr>
        <w:t xml:space="preserve">Respecto a los conceptos de invalidez, se </w:t>
      </w:r>
      <w:r w:rsidR="00261706" w:rsidRPr="00BC3DC0">
        <w:rPr>
          <w:rFonts w:cs="Arial"/>
          <w:sz w:val="26"/>
        </w:rPr>
        <w:t xml:space="preserve">afirma que </w:t>
      </w:r>
      <w:r w:rsidR="002574D0" w:rsidRPr="00BC3DC0">
        <w:rPr>
          <w:rFonts w:cs="Arial"/>
          <w:sz w:val="26"/>
        </w:rPr>
        <w:t>son</w:t>
      </w:r>
      <w:r w:rsidR="00A244CD" w:rsidRPr="00BC3DC0">
        <w:rPr>
          <w:rFonts w:cs="Arial"/>
          <w:sz w:val="26"/>
        </w:rPr>
        <w:t xml:space="preserve"> infundados. Primero, el decreto cumple con una motiv</w:t>
      </w:r>
      <w:r w:rsidR="00C466EE" w:rsidRPr="00BC3DC0">
        <w:rPr>
          <w:rFonts w:cs="Arial"/>
          <w:sz w:val="26"/>
        </w:rPr>
        <w:t>ación reforzada</w:t>
      </w:r>
      <w:r w:rsidR="00EA5E48" w:rsidRPr="00BC3DC0">
        <w:rPr>
          <w:rFonts w:cs="Arial"/>
          <w:sz w:val="26"/>
        </w:rPr>
        <w:t xml:space="preserve">, pues se realizó a fin de atender las circunstancias excepcionales </w:t>
      </w:r>
      <w:r w:rsidR="00B17282" w:rsidRPr="00BC3DC0">
        <w:rPr>
          <w:rFonts w:cs="Arial"/>
          <w:sz w:val="26"/>
        </w:rPr>
        <w:t xml:space="preserve">y apremiantes </w:t>
      </w:r>
      <w:r w:rsidR="00EA5E48" w:rsidRPr="00BC3DC0">
        <w:rPr>
          <w:rFonts w:cs="Arial"/>
          <w:sz w:val="26"/>
        </w:rPr>
        <w:t>en las que se encuentran las finanzas del Estado de Tabasco</w:t>
      </w:r>
      <w:r w:rsidR="00EE6057" w:rsidRPr="00BC3DC0">
        <w:rPr>
          <w:rFonts w:cs="Arial"/>
          <w:sz w:val="26"/>
        </w:rPr>
        <w:t xml:space="preserve"> y atender e</w:t>
      </w:r>
      <w:r w:rsidR="00B17282" w:rsidRPr="00BC3DC0">
        <w:rPr>
          <w:rFonts w:cs="Arial"/>
          <w:sz w:val="26"/>
        </w:rPr>
        <w:t>l argumento social del alto cos</w:t>
      </w:r>
      <w:r w:rsidR="00EE6057" w:rsidRPr="00BC3DC0">
        <w:rPr>
          <w:rFonts w:cs="Arial"/>
          <w:sz w:val="26"/>
        </w:rPr>
        <w:t>to de financiamiento de los partidos políticos</w:t>
      </w:r>
      <w:r w:rsidR="00EA5E48" w:rsidRPr="00BC3DC0">
        <w:rPr>
          <w:rFonts w:cs="Arial"/>
          <w:sz w:val="26"/>
        </w:rPr>
        <w:t>. Ante esta situación, se supera un examen estricto de constitucionalidad</w:t>
      </w:r>
      <w:r w:rsidRPr="00BC3DC0">
        <w:rPr>
          <w:rFonts w:cs="Arial"/>
          <w:sz w:val="26"/>
        </w:rPr>
        <w:t>.</w:t>
      </w:r>
    </w:p>
    <w:p w:rsidR="00EE6057" w:rsidRPr="00BC3DC0" w:rsidRDefault="00D30502" w:rsidP="00723EB9">
      <w:pPr>
        <w:pStyle w:val="Cuadrculamediana1-nfasis21"/>
        <w:numPr>
          <w:ilvl w:val="0"/>
          <w:numId w:val="5"/>
        </w:numPr>
        <w:ind w:left="567" w:hanging="425"/>
        <w:contextualSpacing/>
        <w:rPr>
          <w:rFonts w:cs="Arial"/>
          <w:sz w:val="26"/>
        </w:rPr>
      </w:pPr>
      <w:r w:rsidRPr="00BC3DC0">
        <w:rPr>
          <w:rFonts w:cs="Arial"/>
          <w:sz w:val="26"/>
        </w:rPr>
        <w:t>Segundo, los Estados de la República tienen libertad configurativa para garantizar en sus constituciones locales que los partidos políticos reciban equitat</w:t>
      </w:r>
      <w:r w:rsidR="006868C8" w:rsidRPr="00BC3DC0">
        <w:rPr>
          <w:rFonts w:cs="Arial"/>
          <w:sz w:val="26"/>
        </w:rPr>
        <w:t>ivamente financiamiento público. El mecanismo del artículo 41 sólo rige al ámbito federal. Por el contrario, las entidades federativas, atendiendo al artículo 116, fracción II</w:t>
      </w:r>
      <w:r w:rsidR="00431C4E" w:rsidRPr="00BC3DC0">
        <w:rPr>
          <w:rFonts w:cs="Arial"/>
          <w:sz w:val="26"/>
        </w:rPr>
        <w:t>, inciso g), sólo están obligada</w:t>
      </w:r>
      <w:r w:rsidR="006868C8" w:rsidRPr="00BC3DC0">
        <w:rPr>
          <w:rFonts w:cs="Arial"/>
          <w:sz w:val="26"/>
        </w:rPr>
        <w:t>s a garantizar que exista equidad</w:t>
      </w:r>
      <w:r w:rsidR="000A39EA" w:rsidRPr="00BC3DC0">
        <w:rPr>
          <w:rFonts w:cs="Arial"/>
          <w:sz w:val="26"/>
        </w:rPr>
        <w:t xml:space="preserve"> en el financiamiento, lo cual ocurre en el caso concreto ya que la norma que se reclama aplica para todos los partidos políticos, atendiendo a su grado de representatividad. </w:t>
      </w:r>
      <w:r w:rsidR="005B57CE" w:rsidRPr="00BC3DC0">
        <w:rPr>
          <w:rFonts w:cs="Arial"/>
          <w:sz w:val="26"/>
        </w:rPr>
        <w:t>Se cita como criterio vinculante lo resuelto en la acción de inconstitucionalidad 58/2009 y su acumulada 59/2009, que dio lugar a la tesis de rubro: “</w:t>
      </w:r>
      <w:r w:rsidR="005B57CE" w:rsidRPr="00BC3DC0">
        <w:rPr>
          <w:rFonts w:cs="Arial"/>
          <w:b/>
          <w:sz w:val="26"/>
        </w:rPr>
        <w:t xml:space="preserve">FINANCIAMIENTO PÚBLICO ANUAL. LOS SUBINCISOS A, B Y C DE LA FRACCIÓN I DEL INCISO A) DEL PÁRRAFO 1 DEL ARTÍCULO 62 DEL CÓDIGO DE INSTITUCIONES POLÍTICAS Y PROCEDIMIENTOS ELECTORALES DEL ESTADO DE OAXACA, QUE ESTABLECEN UN ESCALONAMIENTO DE LOS PORCENTAJES POR ESE CONCEPTO </w:t>
      </w:r>
      <w:r w:rsidR="00F97761" w:rsidRPr="00BC3DC0">
        <w:rPr>
          <w:rFonts w:cs="Arial"/>
          <w:b/>
          <w:sz w:val="26"/>
        </w:rPr>
        <w:t xml:space="preserve">PARA EL SOSTENIMIENTO DE LAS ACTIVIDADES ORDINARIAS PERMANENTES DE LOS PARTIDOS POLÍTICOS, NO TRANSGREDEN LOS ARTÍCULOS 41, BASE II, INCISO A), Y 116, FRACCIÓN IV, INCISO G), DE LA CONSTITUCIÓN </w:t>
      </w:r>
      <w:r w:rsidR="00983AA5" w:rsidRPr="00BC3DC0">
        <w:rPr>
          <w:rFonts w:cs="Arial"/>
          <w:b/>
          <w:sz w:val="26"/>
        </w:rPr>
        <w:t>POLÍTICA DE LOS ESTADOS UNIDOS MEXICANOS</w:t>
      </w:r>
      <w:r w:rsidR="00983AA5" w:rsidRPr="00BC3DC0">
        <w:rPr>
          <w:rFonts w:cs="Arial"/>
          <w:sz w:val="26"/>
        </w:rPr>
        <w:t>”.</w:t>
      </w:r>
    </w:p>
    <w:p w:rsidR="0068236F" w:rsidRPr="00BC3DC0" w:rsidRDefault="0068236F" w:rsidP="00723EB9">
      <w:pPr>
        <w:pStyle w:val="Cuadrculamediana1-nfasis21"/>
        <w:numPr>
          <w:ilvl w:val="0"/>
          <w:numId w:val="5"/>
        </w:numPr>
        <w:ind w:left="567" w:hanging="425"/>
        <w:contextualSpacing/>
        <w:rPr>
          <w:rFonts w:cs="Arial"/>
          <w:sz w:val="26"/>
        </w:rPr>
      </w:pPr>
      <w:r w:rsidRPr="00BC3DC0">
        <w:rPr>
          <w:rFonts w:cs="Arial"/>
          <w:sz w:val="26"/>
        </w:rPr>
        <w:t xml:space="preserve">Por su parte, </w:t>
      </w:r>
      <w:r w:rsidR="00863F4B" w:rsidRPr="00BC3DC0">
        <w:rPr>
          <w:rFonts w:cs="Arial"/>
          <w:sz w:val="26"/>
        </w:rPr>
        <w:t xml:space="preserve">a la luz de una interpretación sistemática de los artículos 41, fracción I, y 116, fracción IV, de la Constitución Federal, se argumenta que los Estados, si bien deben permitir a los partidos políticos nacionales participar en elecciones locales, se tiene libertad configurativa para establecer las formas específicas de </w:t>
      </w:r>
      <w:r w:rsidR="00B0639A" w:rsidRPr="00BC3DC0">
        <w:rPr>
          <w:rFonts w:cs="Arial"/>
          <w:sz w:val="26"/>
        </w:rPr>
        <w:t xml:space="preserve">intervención de los partidos políticos nacionales en los procesos electorales locales. En esa lógica, no existe obligación por parte de las legislaturas de adoptar bases o porcentajes específicos respecto al financiamiento público local a </w:t>
      </w:r>
      <w:r w:rsidR="002D37BB" w:rsidRPr="00BC3DC0">
        <w:rPr>
          <w:rFonts w:cs="Arial"/>
          <w:sz w:val="26"/>
        </w:rPr>
        <w:t>partidos políticos nacionales. Se cita como aplicable lo resuelto en la acción de inconstitucionalidad 88/2008 y sus acumuladas, que dio lugar al criterio de rubro: “</w:t>
      </w:r>
      <w:r w:rsidR="002D37BB" w:rsidRPr="00BC3DC0">
        <w:rPr>
          <w:rFonts w:cs="Arial"/>
          <w:b/>
          <w:sz w:val="26"/>
        </w:rPr>
        <w:t>PARTIDOS POLÍTICOS. EL ARTÍCULO 13, FRACCIÓN IV, DE LA CONSTITUCIÓN POLÍTICA DEL ESTADO DE JALISCO, QUE PREVÉ LOS TIPOS DE FINANCIAMIENTO A QUE TENDRÁN ACCESO, NO ES INCONSTITUCIONAL</w:t>
      </w:r>
      <w:r w:rsidR="002D37BB" w:rsidRPr="00BC3DC0">
        <w:rPr>
          <w:rFonts w:cs="Arial"/>
          <w:sz w:val="26"/>
        </w:rPr>
        <w:t>”.</w:t>
      </w:r>
    </w:p>
    <w:p w:rsidR="006040BC" w:rsidRPr="00BC3DC0" w:rsidRDefault="00C13347" w:rsidP="00723EB9">
      <w:pPr>
        <w:pStyle w:val="Cuadrculamediana1-nfasis21"/>
        <w:numPr>
          <w:ilvl w:val="0"/>
          <w:numId w:val="5"/>
        </w:numPr>
        <w:ind w:left="567" w:hanging="425"/>
        <w:contextualSpacing/>
        <w:rPr>
          <w:rFonts w:cs="Arial"/>
          <w:sz w:val="26"/>
        </w:rPr>
      </w:pPr>
      <w:r w:rsidRPr="00BC3DC0">
        <w:rPr>
          <w:rFonts w:cs="Arial"/>
          <w:sz w:val="26"/>
        </w:rPr>
        <w:t>Por lo que hace a</w:t>
      </w:r>
      <w:r w:rsidR="006040BC" w:rsidRPr="00BC3DC0">
        <w:rPr>
          <w:rFonts w:cs="Arial"/>
          <w:sz w:val="26"/>
        </w:rPr>
        <w:t xml:space="preserve">l argumento de </w:t>
      </w:r>
      <w:r w:rsidRPr="00BC3DC0">
        <w:rPr>
          <w:rFonts w:cs="Arial"/>
          <w:sz w:val="26"/>
        </w:rPr>
        <w:t>violación al artículo 73, fracción XXIX-U, y al principio de supremacía constitucional, en relación con lo previsto en la Ley General de Partidos Políticos, se afirma que la propia legislación general no cumple con los lineamientos constitucionales</w:t>
      </w:r>
      <w:r w:rsidR="008F1A60" w:rsidRPr="00BC3DC0">
        <w:rPr>
          <w:rFonts w:cs="Arial"/>
          <w:sz w:val="26"/>
        </w:rPr>
        <w:t>. Tal ley debió haber sido expedida para distribuir competencias y no para regular derechos y obligaciones para el ámbito local, en lo relativo al financiamiento público para actividades ordinarias. El Constituyente Federal no fijó concurrencia competencial en materia político-electo</w:t>
      </w:r>
      <w:r w:rsidR="00010E51" w:rsidRPr="00BC3DC0">
        <w:rPr>
          <w:rFonts w:cs="Arial"/>
          <w:sz w:val="26"/>
        </w:rPr>
        <w:t>r</w:t>
      </w:r>
      <w:r w:rsidR="008F1A60" w:rsidRPr="00BC3DC0">
        <w:rPr>
          <w:rFonts w:cs="Arial"/>
          <w:sz w:val="26"/>
        </w:rPr>
        <w:t>al.</w:t>
      </w:r>
    </w:p>
    <w:p w:rsidR="00BE5611" w:rsidRPr="00BC3DC0" w:rsidRDefault="00BE5611" w:rsidP="00723EB9">
      <w:pPr>
        <w:pStyle w:val="Cuadrculamediana1-nfasis21"/>
        <w:numPr>
          <w:ilvl w:val="0"/>
          <w:numId w:val="5"/>
        </w:numPr>
        <w:ind w:left="567" w:hanging="425"/>
        <w:contextualSpacing/>
        <w:rPr>
          <w:rFonts w:cs="Arial"/>
          <w:sz w:val="26"/>
        </w:rPr>
      </w:pPr>
      <w:r w:rsidRPr="00BC3DC0">
        <w:rPr>
          <w:rFonts w:cs="Arial"/>
          <w:sz w:val="26"/>
        </w:rPr>
        <w:t>Por último, el mecanismo de cuantificación del financiamiento público es razonable y proporcional</w:t>
      </w:r>
      <w:r w:rsidR="006D4193" w:rsidRPr="00BC3DC0">
        <w:rPr>
          <w:rFonts w:cs="Arial"/>
          <w:sz w:val="26"/>
        </w:rPr>
        <w:t>, atendiendo a las circunstancias fácticas y económicas que imperan en el Estado. El objeto</w:t>
      </w:r>
      <w:r w:rsidR="001B535F" w:rsidRPr="00BC3DC0">
        <w:rPr>
          <w:rFonts w:cs="Arial"/>
          <w:sz w:val="26"/>
        </w:rPr>
        <w:t xml:space="preserve"> de la reforma es reorientar los recursos económicos que antes se destinaban a los partidos políticos a otras áreas como la salud.</w:t>
      </w:r>
    </w:p>
    <w:p w:rsidR="00BA396D" w:rsidRPr="00BC3DC0" w:rsidRDefault="00BA396D" w:rsidP="00BA396D">
      <w:pPr>
        <w:pStyle w:val="Cuadrculamediana1-nfasis21"/>
        <w:ind w:left="567"/>
        <w:contextualSpacing/>
        <w:rPr>
          <w:rFonts w:cs="Arial"/>
          <w:sz w:val="26"/>
        </w:rPr>
      </w:pPr>
    </w:p>
    <w:p w:rsidR="008F57A3" w:rsidRPr="00BC3DC0" w:rsidRDefault="008F57A3" w:rsidP="00A9319A">
      <w:pPr>
        <w:pStyle w:val="Cuadrculamediana1-nfasis21"/>
        <w:numPr>
          <w:ilvl w:val="0"/>
          <w:numId w:val="1"/>
        </w:numPr>
        <w:ind w:left="0" w:hanging="426"/>
        <w:contextualSpacing/>
        <w:rPr>
          <w:rFonts w:cs="Arial"/>
          <w:sz w:val="26"/>
        </w:rPr>
      </w:pPr>
      <w:r w:rsidRPr="00BC3DC0">
        <w:rPr>
          <w:rFonts w:cs="Arial"/>
          <w:b/>
          <w:sz w:val="26"/>
        </w:rPr>
        <w:t>Informe del Poder Ejecutivo.</w:t>
      </w:r>
      <w:r w:rsidRPr="00BC3DC0">
        <w:rPr>
          <w:rFonts w:cs="Arial"/>
          <w:sz w:val="26"/>
        </w:rPr>
        <w:t xml:space="preserve"> </w:t>
      </w:r>
      <w:r w:rsidR="00201A1C" w:rsidRPr="00BC3DC0">
        <w:rPr>
          <w:rFonts w:cs="Arial"/>
          <w:sz w:val="26"/>
        </w:rPr>
        <w:t>El Coordinador General de Asuntos Jurídicos del Poder Ejecutivo del Estado de Tabasco</w:t>
      </w:r>
      <w:r w:rsidR="00FE4625" w:rsidRPr="00BC3DC0">
        <w:rPr>
          <w:rFonts w:cs="Arial"/>
          <w:sz w:val="26"/>
        </w:rPr>
        <w:t xml:space="preserve">, por escrito </w:t>
      </w:r>
      <w:r w:rsidR="007F20ED" w:rsidRPr="00BC3DC0">
        <w:rPr>
          <w:rFonts w:cs="Arial"/>
          <w:sz w:val="26"/>
        </w:rPr>
        <w:t xml:space="preserve">enviado por correo el </w:t>
      </w:r>
      <w:r w:rsidR="00F764A2" w:rsidRPr="00BC3DC0">
        <w:rPr>
          <w:rFonts w:cs="Arial"/>
          <w:sz w:val="26"/>
        </w:rPr>
        <w:t>veintiocho</w:t>
      </w:r>
      <w:r w:rsidR="007F20ED" w:rsidRPr="00BC3DC0">
        <w:rPr>
          <w:rFonts w:cs="Arial"/>
          <w:sz w:val="26"/>
        </w:rPr>
        <w:t xml:space="preserve"> de </w:t>
      </w:r>
      <w:r w:rsidR="000842D7" w:rsidRPr="00BC3DC0">
        <w:rPr>
          <w:rFonts w:cs="Arial"/>
          <w:sz w:val="26"/>
        </w:rPr>
        <w:t xml:space="preserve">noviembre de dos </w:t>
      </w:r>
      <w:r w:rsidR="00A44252" w:rsidRPr="00BC3DC0">
        <w:rPr>
          <w:rFonts w:cs="Arial"/>
          <w:sz w:val="26"/>
        </w:rPr>
        <w:t xml:space="preserve">mil </w:t>
      </w:r>
      <w:r w:rsidR="000842D7" w:rsidRPr="00BC3DC0">
        <w:rPr>
          <w:rFonts w:cs="Arial"/>
          <w:sz w:val="26"/>
        </w:rPr>
        <w:t>dieciocho</w:t>
      </w:r>
      <w:r w:rsidR="005602A0" w:rsidRPr="00BC3DC0">
        <w:rPr>
          <w:rFonts w:cs="Arial"/>
          <w:sz w:val="26"/>
        </w:rPr>
        <w:t xml:space="preserve">, presentó </w:t>
      </w:r>
      <w:r w:rsidR="000842D7" w:rsidRPr="00BC3DC0">
        <w:rPr>
          <w:rFonts w:cs="Arial"/>
          <w:sz w:val="26"/>
        </w:rPr>
        <w:t>el informe requerido</w:t>
      </w:r>
      <w:r w:rsidRPr="00BC3DC0">
        <w:rPr>
          <w:rFonts w:cs="Arial"/>
          <w:sz w:val="26"/>
        </w:rPr>
        <w:t xml:space="preserve"> </w:t>
      </w:r>
      <w:r w:rsidR="0016732A" w:rsidRPr="00BC3DC0">
        <w:rPr>
          <w:rFonts w:cs="Arial"/>
          <w:sz w:val="26"/>
        </w:rPr>
        <w:t xml:space="preserve">y sostuvo </w:t>
      </w:r>
      <w:r w:rsidR="00431C4E" w:rsidRPr="00BC3DC0">
        <w:rPr>
          <w:rFonts w:cs="Arial"/>
          <w:sz w:val="26"/>
        </w:rPr>
        <w:t>que</w:t>
      </w:r>
      <w:r w:rsidR="008532F9" w:rsidRPr="00BC3DC0">
        <w:rPr>
          <w:rFonts w:cs="Arial"/>
          <w:sz w:val="26"/>
        </w:rPr>
        <w:t>.</w:t>
      </w:r>
    </w:p>
    <w:p w:rsidR="0016732A" w:rsidRPr="00BC3DC0" w:rsidRDefault="0016732A" w:rsidP="0016732A">
      <w:pPr>
        <w:pStyle w:val="Cuadrculamediana1-nfasis21"/>
        <w:ind w:left="0"/>
        <w:contextualSpacing/>
        <w:rPr>
          <w:rFonts w:cs="Arial"/>
          <w:sz w:val="26"/>
        </w:rPr>
      </w:pPr>
    </w:p>
    <w:p w:rsidR="00561F24" w:rsidRPr="00BC3DC0" w:rsidRDefault="00BD1CD6" w:rsidP="00561F24">
      <w:pPr>
        <w:pStyle w:val="Cuadrculamediana1-nfasis21"/>
        <w:numPr>
          <w:ilvl w:val="0"/>
          <w:numId w:val="18"/>
        </w:numPr>
        <w:contextualSpacing/>
        <w:rPr>
          <w:rFonts w:cs="Arial"/>
          <w:sz w:val="26"/>
        </w:rPr>
      </w:pPr>
      <w:r w:rsidRPr="00BC3DC0">
        <w:rPr>
          <w:rFonts w:cs="Arial"/>
          <w:sz w:val="26"/>
        </w:rPr>
        <w:t xml:space="preserve">El </w:t>
      </w:r>
      <w:r w:rsidR="00600E3D" w:rsidRPr="00BC3DC0">
        <w:rPr>
          <w:rFonts w:cs="Arial"/>
          <w:sz w:val="26"/>
        </w:rPr>
        <w:t>acto legislativo es cierto, cuenta con una debida motivación y se promulgó de conformidad con los artículos 35 y 51, fracción I, de la Constitución Local.</w:t>
      </w:r>
    </w:p>
    <w:p w:rsidR="00DF0872" w:rsidRPr="00BC3DC0" w:rsidRDefault="00600E3D" w:rsidP="00231129">
      <w:pPr>
        <w:pStyle w:val="Cuadrculamediana1-nfasis21"/>
        <w:numPr>
          <w:ilvl w:val="0"/>
          <w:numId w:val="18"/>
        </w:numPr>
        <w:contextualSpacing/>
        <w:rPr>
          <w:rFonts w:cs="Arial"/>
          <w:sz w:val="26"/>
        </w:rPr>
      </w:pPr>
      <w:r w:rsidRPr="00BC3DC0">
        <w:rPr>
          <w:rFonts w:cs="Arial"/>
          <w:sz w:val="26"/>
        </w:rPr>
        <w:t>Debe sobreseerse la acción interpuesta por la Procur</w:t>
      </w:r>
      <w:r w:rsidR="008C3381" w:rsidRPr="00BC3DC0">
        <w:rPr>
          <w:rFonts w:cs="Arial"/>
          <w:sz w:val="26"/>
        </w:rPr>
        <w:t>aduría General de la República, al carecer de legitimación activa</w:t>
      </w:r>
      <w:r w:rsidR="00DF0872" w:rsidRPr="00BC3DC0">
        <w:rPr>
          <w:rFonts w:cs="Arial"/>
          <w:sz w:val="26"/>
        </w:rPr>
        <w:t>:</w:t>
      </w:r>
      <w:r w:rsidR="008C3381" w:rsidRPr="00BC3DC0">
        <w:rPr>
          <w:rFonts w:cs="Arial"/>
          <w:sz w:val="26"/>
        </w:rPr>
        <w:t xml:space="preserve"> </w:t>
      </w:r>
      <w:r w:rsidR="006138A8" w:rsidRPr="00BC3DC0">
        <w:rPr>
          <w:rFonts w:cs="Arial"/>
          <w:sz w:val="26"/>
        </w:rPr>
        <w:t xml:space="preserve">Alberto Elías Beltrán, en su carácter de Subprocurador Jurídico y de Asuntos Internacionales de la Procuraduría General de la República, ante la falta del titular de la institución en comento, de igual forma carece </w:t>
      </w:r>
      <w:r w:rsidR="00DF0872" w:rsidRPr="00BC3DC0">
        <w:rPr>
          <w:rFonts w:cs="Arial"/>
          <w:sz w:val="26"/>
        </w:rPr>
        <w:t xml:space="preserve">de legitimación para promover la acción de inconstitucionalidad, pues el arábigo </w:t>
      </w:r>
      <w:r w:rsidR="008C3381" w:rsidRPr="00BC3DC0">
        <w:rPr>
          <w:rFonts w:cs="Arial"/>
          <w:sz w:val="26"/>
        </w:rPr>
        <w:t xml:space="preserve">105, fracción II, </w:t>
      </w:r>
      <w:r w:rsidR="00DF0872" w:rsidRPr="00BC3DC0">
        <w:rPr>
          <w:rFonts w:cs="Arial"/>
          <w:sz w:val="26"/>
        </w:rPr>
        <w:t xml:space="preserve">inciso c), </w:t>
      </w:r>
      <w:r w:rsidR="008C3381" w:rsidRPr="00BC3DC0">
        <w:rPr>
          <w:rFonts w:cs="Arial"/>
          <w:sz w:val="26"/>
        </w:rPr>
        <w:t>de la Constitución Federal</w:t>
      </w:r>
      <w:r w:rsidR="00F301D8" w:rsidRPr="00BC3DC0">
        <w:rPr>
          <w:rFonts w:cs="Arial"/>
          <w:sz w:val="26"/>
        </w:rPr>
        <w:t xml:space="preserve"> faculta para promover una acción de inconstitucionalidad, al Ejecutivo Federal, por conducto del Consejero Jurídico </w:t>
      </w:r>
      <w:r w:rsidR="00607990" w:rsidRPr="00BC3DC0">
        <w:rPr>
          <w:rFonts w:cs="Arial"/>
          <w:sz w:val="26"/>
        </w:rPr>
        <w:t>de su Gobierno; figura jurídica de gobierno que no recae en la Procuraduría General de la República al tratarse de materia electoral y no de un delito electoral.</w:t>
      </w:r>
    </w:p>
    <w:p w:rsidR="00231129" w:rsidRPr="00BC3DC0" w:rsidRDefault="00167827" w:rsidP="00231129">
      <w:pPr>
        <w:pStyle w:val="Cuadrculamediana1-nfasis21"/>
        <w:numPr>
          <w:ilvl w:val="0"/>
          <w:numId w:val="18"/>
        </w:numPr>
        <w:contextualSpacing/>
        <w:rPr>
          <w:rFonts w:cs="Arial"/>
          <w:sz w:val="26"/>
        </w:rPr>
      </w:pPr>
      <w:r w:rsidRPr="00BC3DC0">
        <w:rPr>
          <w:rFonts w:cs="Arial"/>
          <w:sz w:val="26"/>
        </w:rPr>
        <w:t>En relación con el fondo del asunto, aduce que la norma reclamada se emitió para atender</w:t>
      </w:r>
      <w:r w:rsidR="008162A1" w:rsidRPr="00BC3DC0">
        <w:rPr>
          <w:rFonts w:cs="Arial"/>
          <w:sz w:val="26"/>
        </w:rPr>
        <w:t xml:space="preserve"> la crisis económica imperante y no resulta inconstitucional, toda vez que se respetaron los principios de igualdad y equidad</w:t>
      </w:r>
      <w:r w:rsidR="00140971" w:rsidRPr="00BC3DC0">
        <w:rPr>
          <w:rFonts w:cs="Arial"/>
          <w:sz w:val="26"/>
        </w:rPr>
        <w:t xml:space="preserve"> entre los partidos políticos; a</w:t>
      </w:r>
      <w:r w:rsidR="008162A1" w:rsidRPr="00BC3DC0">
        <w:rPr>
          <w:rFonts w:cs="Arial"/>
          <w:sz w:val="26"/>
        </w:rPr>
        <w:t>demás de que, en materia de financiamiento público, las entidades federativas cuentan con libertad configurativa, siempre y cuando se respete el derecho a la igualdad. Aspecto que se satisfizo en el caso concreto al ser una norma que disminuye el financiamiento, pero aplica a todos los partidos políticos.</w:t>
      </w:r>
    </w:p>
    <w:p w:rsidR="00E67164" w:rsidRPr="00BC3DC0" w:rsidRDefault="00E67164" w:rsidP="00E67164">
      <w:pPr>
        <w:pStyle w:val="Cuadrculamediana1-nfasis21"/>
        <w:ind w:left="0"/>
        <w:contextualSpacing/>
        <w:rPr>
          <w:rFonts w:cs="Arial"/>
          <w:sz w:val="26"/>
        </w:rPr>
      </w:pPr>
    </w:p>
    <w:p w:rsidR="00FD31BA" w:rsidRPr="00BC3DC0" w:rsidRDefault="008A4F40" w:rsidP="00A9319A">
      <w:pPr>
        <w:pStyle w:val="corte4fondo"/>
        <w:numPr>
          <w:ilvl w:val="0"/>
          <w:numId w:val="1"/>
        </w:numPr>
        <w:tabs>
          <w:tab w:val="left" w:pos="0"/>
        </w:tabs>
        <w:ind w:left="0" w:hanging="426"/>
        <w:rPr>
          <w:rFonts w:cs="Arial"/>
          <w:sz w:val="26"/>
          <w:szCs w:val="26"/>
        </w:rPr>
      </w:pPr>
      <w:r w:rsidRPr="00BC3DC0">
        <w:rPr>
          <w:rFonts w:cs="Arial"/>
          <w:b/>
          <w:sz w:val="26"/>
          <w:szCs w:val="26"/>
        </w:rPr>
        <w:t xml:space="preserve">Opinión </w:t>
      </w:r>
      <w:r w:rsidR="00FD31BA" w:rsidRPr="00BC3DC0">
        <w:rPr>
          <w:rFonts w:cs="Arial"/>
          <w:b/>
          <w:sz w:val="26"/>
          <w:szCs w:val="26"/>
        </w:rPr>
        <w:t>de la Sala Superior del Tribunal Electoral del Poder Judicial de la Federación</w:t>
      </w:r>
      <w:r w:rsidRPr="00BC3DC0">
        <w:rPr>
          <w:rFonts w:cs="Arial"/>
          <w:b/>
          <w:sz w:val="26"/>
          <w:szCs w:val="26"/>
        </w:rPr>
        <w:t>.</w:t>
      </w:r>
      <w:r w:rsidRPr="00BC3DC0">
        <w:rPr>
          <w:rFonts w:cs="Arial"/>
          <w:sz w:val="26"/>
          <w:szCs w:val="26"/>
        </w:rPr>
        <w:t xml:space="preserve"> </w:t>
      </w:r>
      <w:r w:rsidR="00FD31BA" w:rsidRPr="00BC3DC0">
        <w:rPr>
          <w:rFonts w:cs="Arial"/>
          <w:sz w:val="26"/>
          <w:szCs w:val="26"/>
        </w:rPr>
        <w:t>Al rendir la</w:t>
      </w:r>
      <w:r w:rsidR="00E33895" w:rsidRPr="00BC3DC0">
        <w:rPr>
          <w:rFonts w:cs="Arial"/>
          <w:sz w:val="26"/>
          <w:szCs w:val="26"/>
        </w:rPr>
        <w:t xml:space="preserve"> </w:t>
      </w:r>
      <w:r w:rsidR="00E5414E" w:rsidRPr="00BC3DC0">
        <w:rPr>
          <w:rFonts w:cs="Arial"/>
          <w:sz w:val="26"/>
          <w:szCs w:val="26"/>
        </w:rPr>
        <w:t xml:space="preserve">opinión </w:t>
      </w:r>
      <w:r w:rsidR="00FD31BA" w:rsidRPr="00BC3DC0">
        <w:rPr>
          <w:rFonts w:cs="Arial"/>
          <w:sz w:val="26"/>
          <w:szCs w:val="26"/>
        </w:rPr>
        <w:t xml:space="preserve">solicitada, la referida Sala Superior expuso los razonamientos que se sintetizan </w:t>
      </w:r>
      <w:r w:rsidR="00BA7C32" w:rsidRPr="00BC3DC0">
        <w:rPr>
          <w:rFonts w:cs="Arial"/>
          <w:sz w:val="26"/>
          <w:szCs w:val="26"/>
        </w:rPr>
        <w:t>a continuación</w:t>
      </w:r>
      <w:r w:rsidR="00FD31BA" w:rsidRPr="00BC3DC0">
        <w:rPr>
          <w:rFonts w:cs="Arial"/>
          <w:sz w:val="26"/>
          <w:szCs w:val="26"/>
        </w:rPr>
        <w:t>:</w:t>
      </w:r>
    </w:p>
    <w:p w:rsidR="0064618E" w:rsidRPr="00BC3DC0" w:rsidRDefault="0064618E" w:rsidP="0064618E">
      <w:pPr>
        <w:pStyle w:val="corte4fondo"/>
        <w:tabs>
          <w:tab w:val="left" w:pos="0"/>
        </w:tabs>
        <w:ind w:firstLine="0"/>
        <w:rPr>
          <w:rFonts w:cs="Arial"/>
          <w:sz w:val="26"/>
          <w:szCs w:val="26"/>
        </w:rPr>
      </w:pPr>
    </w:p>
    <w:p w:rsidR="00780BA2" w:rsidRPr="00BC3DC0" w:rsidRDefault="00956A0E" w:rsidP="003C2B76">
      <w:pPr>
        <w:pStyle w:val="corte4fondo"/>
        <w:numPr>
          <w:ilvl w:val="0"/>
          <w:numId w:val="10"/>
        </w:numPr>
        <w:tabs>
          <w:tab w:val="left" w:pos="0"/>
        </w:tabs>
        <w:ind w:left="567" w:hanging="425"/>
        <w:rPr>
          <w:rFonts w:cs="Arial"/>
          <w:sz w:val="26"/>
          <w:szCs w:val="26"/>
        </w:rPr>
      </w:pPr>
      <w:r w:rsidRPr="00BC3DC0">
        <w:rPr>
          <w:rFonts w:cs="Arial"/>
          <w:sz w:val="26"/>
          <w:szCs w:val="26"/>
        </w:rPr>
        <w:t xml:space="preserve">El artículo 9, apartado A, fracción VIII, inciso a), reclamado de la Constitución Local </w:t>
      </w:r>
      <w:r w:rsidR="00140971" w:rsidRPr="00BC3DC0">
        <w:rPr>
          <w:rFonts w:cs="Arial"/>
          <w:sz w:val="26"/>
          <w:szCs w:val="26"/>
        </w:rPr>
        <w:t>resulta</w:t>
      </w:r>
      <w:r w:rsidRPr="00BC3DC0">
        <w:rPr>
          <w:rFonts w:cs="Arial"/>
          <w:sz w:val="26"/>
          <w:szCs w:val="26"/>
        </w:rPr>
        <w:t xml:space="preserve"> invalido</w:t>
      </w:r>
      <w:r w:rsidR="00210458" w:rsidRPr="00BC3DC0">
        <w:rPr>
          <w:rFonts w:cs="Arial"/>
          <w:sz w:val="26"/>
          <w:szCs w:val="26"/>
        </w:rPr>
        <w:t>, a</w:t>
      </w:r>
      <w:r w:rsidR="009A6F78" w:rsidRPr="00BC3DC0">
        <w:rPr>
          <w:rFonts w:cs="Arial"/>
          <w:sz w:val="26"/>
          <w:szCs w:val="26"/>
        </w:rPr>
        <w:t xml:space="preserve">tendiendo a lo dispuesto en los </w:t>
      </w:r>
      <w:r w:rsidR="00210458" w:rsidRPr="00BC3DC0">
        <w:rPr>
          <w:rFonts w:cs="Arial"/>
          <w:sz w:val="26"/>
          <w:szCs w:val="26"/>
        </w:rPr>
        <w:t>a</w:t>
      </w:r>
      <w:r w:rsidR="009A6F78" w:rsidRPr="00BC3DC0">
        <w:rPr>
          <w:rFonts w:cs="Arial"/>
          <w:sz w:val="26"/>
          <w:szCs w:val="26"/>
        </w:rPr>
        <w:t xml:space="preserve">rtículos 41, base II, </w:t>
      </w:r>
      <w:r w:rsidR="00210458" w:rsidRPr="00BC3DC0">
        <w:rPr>
          <w:rFonts w:cs="Arial"/>
          <w:sz w:val="26"/>
          <w:szCs w:val="26"/>
        </w:rPr>
        <w:t xml:space="preserve">inciso a); 73, fracción XXIX-U; 116, fracción IV, inciso g), y 133 de la Constitución Federal y 51 de la Ley General de los Partidos Políticos, así como </w:t>
      </w:r>
      <w:r w:rsidR="00C15B6E" w:rsidRPr="00BC3DC0">
        <w:rPr>
          <w:rFonts w:cs="Arial"/>
          <w:sz w:val="26"/>
          <w:szCs w:val="26"/>
        </w:rPr>
        <w:t xml:space="preserve">a lo resuelto por esta Suprema Corte en la acción de inconstitucionalidad 5/2015. </w:t>
      </w:r>
      <w:r w:rsidR="005D5BD1" w:rsidRPr="00BC3DC0">
        <w:rPr>
          <w:rFonts w:cs="Arial"/>
          <w:sz w:val="26"/>
          <w:szCs w:val="26"/>
        </w:rPr>
        <w:t xml:space="preserve">La base de cálculo del financiamiento público </w:t>
      </w:r>
      <w:r w:rsidR="0031623D" w:rsidRPr="00BC3DC0">
        <w:rPr>
          <w:rFonts w:cs="Arial"/>
          <w:sz w:val="26"/>
          <w:szCs w:val="26"/>
        </w:rPr>
        <w:t xml:space="preserve">para actividades ordinarias </w:t>
      </w:r>
      <w:r w:rsidR="005D5BD1" w:rsidRPr="00BC3DC0">
        <w:rPr>
          <w:rFonts w:cs="Arial"/>
          <w:sz w:val="26"/>
          <w:szCs w:val="26"/>
        </w:rPr>
        <w:t xml:space="preserve">de partidos políticos nacionales </w:t>
      </w:r>
      <w:r w:rsidR="0031623D" w:rsidRPr="00BC3DC0">
        <w:rPr>
          <w:rFonts w:cs="Arial"/>
          <w:sz w:val="26"/>
          <w:szCs w:val="26"/>
        </w:rPr>
        <w:t xml:space="preserve">y </w:t>
      </w:r>
      <w:r w:rsidR="005D5BD1" w:rsidRPr="00BC3DC0">
        <w:rPr>
          <w:rFonts w:cs="Arial"/>
          <w:sz w:val="26"/>
          <w:szCs w:val="26"/>
        </w:rPr>
        <w:t>locales se encuentra establecida en la Constitución y es reglamentada en la Ley General de Partidos Políticos</w:t>
      </w:r>
      <w:r w:rsidR="0031623D" w:rsidRPr="00BC3DC0">
        <w:rPr>
          <w:rFonts w:cs="Arial"/>
          <w:sz w:val="26"/>
          <w:szCs w:val="26"/>
        </w:rPr>
        <w:t>, por lo que</w:t>
      </w:r>
      <w:r w:rsidR="005D5BD1" w:rsidRPr="00BC3DC0">
        <w:rPr>
          <w:rFonts w:cs="Arial"/>
          <w:sz w:val="26"/>
          <w:szCs w:val="26"/>
        </w:rPr>
        <w:t xml:space="preserve"> no es disponible para las entidades federativas</w:t>
      </w:r>
      <w:r w:rsidR="0031623D" w:rsidRPr="00BC3DC0">
        <w:rPr>
          <w:rFonts w:cs="Arial"/>
          <w:sz w:val="26"/>
          <w:szCs w:val="26"/>
        </w:rPr>
        <w:t>: es la que resulta</w:t>
      </w:r>
      <w:r w:rsidR="005D5BD1" w:rsidRPr="00BC3DC0">
        <w:rPr>
          <w:rFonts w:cs="Arial"/>
          <w:sz w:val="26"/>
          <w:szCs w:val="26"/>
        </w:rPr>
        <w:t xml:space="preserve"> de multiplicar el número total de ciudadanos inscritos en el padrón electoral por el sesenta y cinco por ciento del valor de la Unidad de Medida de Actualización</w:t>
      </w:r>
      <w:r w:rsidR="00AE3FB0" w:rsidRPr="00BC3DC0">
        <w:rPr>
          <w:rFonts w:cs="Arial"/>
          <w:sz w:val="26"/>
          <w:szCs w:val="26"/>
        </w:rPr>
        <w:t>. Factor que no es respetado por la norma tabasqueña.</w:t>
      </w:r>
    </w:p>
    <w:p w:rsidR="008C3476" w:rsidRPr="00BC3DC0" w:rsidRDefault="00AF4AF3" w:rsidP="003C2B76">
      <w:pPr>
        <w:pStyle w:val="corte4fondo"/>
        <w:numPr>
          <w:ilvl w:val="0"/>
          <w:numId w:val="10"/>
        </w:numPr>
        <w:tabs>
          <w:tab w:val="left" w:pos="0"/>
        </w:tabs>
        <w:ind w:left="567" w:hanging="425"/>
        <w:rPr>
          <w:rFonts w:cs="Arial"/>
          <w:sz w:val="26"/>
          <w:szCs w:val="26"/>
        </w:rPr>
      </w:pPr>
      <w:r w:rsidRPr="00BC3DC0">
        <w:rPr>
          <w:rFonts w:cs="Arial"/>
          <w:sz w:val="26"/>
          <w:szCs w:val="26"/>
        </w:rPr>
        <w:t>S</w:t>
      </w:r>
      <w:r w:rsidR="00AE3FB0" w:rsidRPr="00BC3DC0">
        <w:rPr>
          <w:rFonts w:cs="Arial"/>
          <w:sz w:val="26"/>
          <w:szCs w:val="26"/>
        </w:rPr>
        <w:t xml:space="preserve">in que sea obstáculo </w:t>
      </w:r>
      <w:r w:rsidRPr="00BC3DC0">
        <w:rPr>
          <w:rFonts w:cs="Arial"/>
          <w:sz w:val="26"/>
          <w:szCs w:val="26"/>
        </w:rPr>
        <w:t xml:space="preserve">para dicha conclusión </w:t>
      </w:r>
      <w:r w:rsidR="00AE3FB0" w:rsidRPr="00BC3DC0">
        <w:rPr>
          <w:rFonts w:cs="Arial"/>
          <w:sz w:val="26"/>
          <w:szCs w:val="26"/>
        </w:rPr>
        <w:t>lo fallado a su vez por la Suprema Corte en la acción de inconstitucionalidad 38/2018 y sus acumuladas</w:t>
      </w:r>
      <w:r w:rsidR="0031623D" w:rsidRPr="00BC3DC0">
        <w:rPr>
          <w:rFonts w:cs="Arial"/>
          <w:sz w:val="26"/>
          <w:szCs w:val="26"/>
        </w:rPr>
        <w:t xml:space="preserve"> (correspondiente a la impugnación de la Constitución del Estado de Jalisco)</w:t>
      </w:r>
      <w:r w:rsidRPr="00BC3DC0">
        <w:rPr>
          <w:rFonts w:cs="Arial"/>
          <w:sz w:val="26"/>
          <w:szCs w:val="26"/>
        </w:rPr>
        <w:t xml:space="preserve">, en donde se dijo que las entidades federativas gozan de libertad de configuración en el establecimiento del financiamiento público de los partidos políticos nacionales que conserven su registro en las entidades federativas. Ello, pues las normas analizadas en ese precedente </w:t>
      </w:r>
      <w:r w:rsidR="008C3476" w:rsidRPr="00BC3DC0">
        <w:rPr>
          <w:rFonts w:cs="Arial"/>
          <w:sz w:val="26"/>
          <w:szCs w:val="26"/>
        </w:rPr>
        <w:t xml:space="preserve">hacían una distinción entre presupuesto local para partidos nacionales </w:t>
      </w:r>
      <w:r w:rsidR="008C15AE" w:rsidRPr="00BC3DC0">
        <w:rPr>
          <w:rFonts w:cs="Arial"/>
          <w:sz w:val="26"/>
          <w:szCs w:val="26"/>
        </w:rPr>
        <w:t>con acreditación en el Estado</w:t>
      </w:r>
      <w:r w:rsidR="00DB5102" w:rsidRPr="00BC3DC0">
        <w:rPr>
          <w:rFonts w:cs="Arial"/>
          <w:sz w:val="26"/>
          <w:szCs w:val="26"/>
        </w:rPr>
        <w:t xml:space="preserve"> y el financiamiento a partidos políticos locales</w:t>
      </w:r>
      <w:r w:rsidR="008C15AE" w:rsidRPr="00BC3DC0">
        <w:rPr>
          <w:rFonts w:cs="Arial"/>
          <w:sz w:val="26"/>
          <w:szCs w:val="26"/>
        </w:rPr>
        <w:t>, lo que no s</w:t>
      </w:r>
      <w:r w:rsidR="003B000F" w:rsidRPr="00BC3DC0">
        <w:rPr>
          <w:rFonts w:cs="Arial"/>
          <w:sz w:val="26"/>
          <w:szCs w:val="26"/>
        </w:rPr>
        <w:t>e actualiza en el caso concreto: e</w:t>
      </w:r>
      <w:r w:rsidR="008C15AE" w:rsidRPr="00BC3DC0">
        <w:rPr>
          <w:rFonts w:cs="Arial"/>
          <w:sz w:val="26"/>
          <w:szCs w:val="26"/>
        </w:rPr>
        <w:t xml:space="preserve">l citado inciso </w:t>
      </w:r>
      <w:r w:rsidR="001E3050" w:rsidRPr="00BC3DC0">
        <w:rPr>
          <w:rFonts w:cs="Arial"/>
          <w:sz w:val="26"/>
          <w:szCs w:val="26"/>
        </w:rPr>
        <w:t xml:space="preserve">a) </w:t>
      </w:r>
      <w:r w:rsidR="008C15AE" w:rsidRPr="00BC3DC0">
        <w:rPr>
          <w:rFonts w:cs="Arial"/>
          <w:sz w:val="26"/>
          <w:szCs w:val="26"/>
        </w:rPr>
        <w:t xml:space="preserve">del artículo 9 </w:t>
      </w:r>
      <w:r w:rsidR="00C955D4" w:rsidRPr="00BC3DC0">
        <w:rPr>
          <w:rFonts w:cs="Arial"/>
          <w:sz w:val="26"/>
          <w:szCs w:val="26"/>
        </w:rPr>
        <w:t xml:space="preserve">de la Constitución tabasqueña </w:t>
      </w:r>
      <w:r w:rsidR="008C15AE" w:rsidRPr="00BC3DC0">
        <w:rPr>
          <w:rFonts w:cs="Arial"/>
          <w:sz w:val="26"/>
          <w:szCs w:val="26"/>
        </w:rPr>
        <w:t>hace una regulación genérica del financiamiento público</w:t>
      </w:r>
      <w:r w:rsidR="00DB5102" w:rsidRPr="00BC3DC0">
        <w:rPr>
          <w:rFonts w:cs="Arial"/>
          <w:sz w:val="26"/>
          <w:szCs w:val="26"/>
        </w:rPr>
        <w:t xml:space="preserve"> tanto para partidos políticos nacionales como locales, reduciéndoles a todos en un cincuenta por ciento el financiamiento a sus actividades ordinarias permanentes</w:t>
      </w:r>
      <w:r w:rsidR="008C15AE" w:rsidRPr="00BC3DC0">
        <w:rPr>
          <w:rFonts w:cs="Arial"/>
          <w:sz w:val="26"/>
          <w:szCs w:val="26"/>
        </w:rPr>
        <w:t xml:space="preserve">. </w:t>
      </w:r>
      <w:r w:rsidR="00C955D4" w:rsidRPr="00BC3DC0">
        <w:rPr>
          <w:rFonts w:cs="Arial"/>
          <w:sz w:val="26"/>
          <w:szCs w:val="26"/>
        </w:rPr>
        <w:t>Determinación que es directamente contraria a la Constitución y a la Ley General de Partidos Políticos</w:t>
      </w:r>
      <w:r w:rsidR="00ED2FB1">
        <w:rPr>
          <w:rFonts w:cs="Arial"/>
          <w:sz w:val="26"/>
          <w:szCs w:val="26"/>
        </w:rPr>
        <w:t>.</w:t>
      </w:r>
    </w:p>
    <w:p w:rsidR="00780BA2" w:rsidRPr="00BC3DC0" w:rsidRDefault="00780BA2" w:rsidP="00780BA2">
      <w:pPr>
        <w:pStyle w:val="corte4fondo"/>
        <w:tabs>
          <w:tab w:val="left" w:pos="0"/>
        </w:tabs>
        <w:ind w:left="567" w:firstLine="0"/>
        <w:rPr>
          <w:rFonts w:cs="Arial"/>
          <w:sz w:val="26"/>
          <w:szCs w:val="26"/>
        </w:rPr>
      </w:pPr>
    </w:p>
    <w:p w:rsidR="00CD21AF" w:rsidRPr="00BC3DC0" w:rsidRDefault="00FD31BA" w:rsidP="00A9319A">
      <w:pPr>
        <w:pStyle w:val="corte4fondo"/>
        <w:numPr>
          <w:ilvl w:val="0"/>
          <w:numId w:val="1"/>
        </w:numPr>
        <w:tabs>
          <w:tab w:val="left" w:pos="0"/>
        </w:tabs>
        <w:ind w:left="0" w:hanging="426"/>
        <w:rPr>
          <w:rFonts w:cs="Arial"/>
          <w:sz w:val="26"/>
          <w:szCs w:val="26"/>
        </w:rPr>
      </w:pPr>
      <w:r w:rsidRPr="00BC3DC0">
        <w:rPr>
          <w:rFonts w:cs="Arial"/>
          <w:b/>
          <w:sz w:val="26"/>
          <w:szCs w:val="26"/>
        </w:rPr>
        <w:t>Pedimento.</w:t>
      </w:r>
      <w:r w:rsidRPr="00BC3DC0">
        <w:rPr>
          <w:rFonts w:cs="Arial"/>
          <w:sz w:val="26"/>
          <w:szCs w:val="26"/>
        </w:rPr>
        <w:t xml:space="preserve"> E</w:t>
      </w:r>
      <w:r w:rsidR="0098023C" w:rsidRPr="00BC3DC0">
        <w:rPr>
          <w:rFonts w:cs="Arial"/>
          <w:sz w:val="26"/>
          <w:szCs w:val="26"/>
        </w:rPr>
        <w:t xml:space="preserve">l </w:t>
      </w:r>
      <w:r w:rsidR="009834B3" w:rsidRPr="00BC3DC0">
        <w:rPr>
          <w:rFonts w:cs="Arial"/>
          <w:sz w:val="26"/>
          <w:szCs w:val="26"/>
        </w:rPr>
        <w:t xml:space="preserve">delegado de la </w:t>
      </w:r>
      <w:r w:rsidR="008D78FD" w:rsidRPr="00BC3DC0">
        <w:rPr>
          <w:rFonts w:cs="Arial"/>
          <w:sz w:val="26"/>
          <w:szCs w:val="26"/>
        </w:rPr>
        <w:t>Fiscalía General de la República</w:t>
      </w:r>
      <w:r w:rsidRPr="00BC3DC0">
        <w:rPr>
          <w:rFonts w:cs="Arial"/>
          <w:sz w:val="26"/>
          <w:szCs w:val="26"/>
        </w:rPr>
        <w:t xml:space="preserve"> formuló </w:t>
      </w:r>
      <w:r w:rsidR="007B0DFA" w:rsidRPr="00BC3DC0">
        <w:rPr>
          <w:rFonts w:cs="Arial"/>
          <w:sz w:val="26"/>
          <w:szCs w:val="26"/>
        </w:rPr>
        <w:t xml:space="preserve">su </w:t>
      </w:r>
      <w:r w:rsidR="009834B3" w:rsidRPr="00BC3DC0">
        <w:rPr>
          <w:rFonts w:cs="Arial"/>
          <w:sz w:val="26"/>
          <w:szCs w:val="26"/>
        </w:rPr>
        <w:t xml:space="preserve">opinión por escrito de veinte de diciembre de dos mil dieciocho, señalando que </w:t>
      </w:r>
      <w:r w:rsidR="00C955D4" w:rsidRPr="00BC3DC0">
        <w:rPr>
          <w:rFonts w:cs="Arial"/>
          <w:sz w:val="26"/>
          <w:szCs w:val="26"/>
        </w:rPr>
        <w:t>deviene</w:t>
      </w:r>
      <w:r w:rsidR="008D78FD" w:rsidRPr="00BC3DC0">
        <w:rPr>
          <w:rFonts w:cs="Arial"/>
          <w:sz w:val="26"/>
          <w:szCs w:val="26"/>
        </w:rPr>
        <w:t xml:space="preserve"> </w:t>
      </w:r>
      <w:r w:rsidR="009834B3" w:rsidRPr="00BC3DC0">
        <w:rPr>
          <w:rFonts w:cs="Arial"/>
          <w:sz w:val="26"/>
          <w:szCs w:val="26"/>
        </w:rPr>
        <w:t>inconstitucional la norma cuestionada</w:t>
      </w:r>
      <w:r w:rsidRPr="00BC3DC0">
        <w:rPr>
          <w:rFonts w:cs="Arial"/>
          <w:sz w:val="26"/>
          <w:szCs w:val="26"/>
        </w:rPr>
        <w:t xml:space="preserve">. </w:t>
      </w:r>
    </w:p>
    <w:p w:rsidR="00FD31BA" w:rsidRPr="00BC3DC0" w:rsidRDefault="00FD31BA" w:rsidP="00FD31BA">
      <w:pPr>
        <w:pStyle w:val="Cuadrculamediana1-nfasis21"/>
        <w:rPr>
          <w:rFonts w:cs="Arial"/>
          <w:sz w:val="26"/>
          <w:szCs w:val="26"/>
        </w:rPr>
      </w:pPr>
    </w:p>
    <w:p w:rsidR="005140D0" w:rsidRPr="00BC3DC0" w:rsidRDefault="00A96011" w:rsidP="00A9319A">
      <w:pPr>
        <w:pStyle w:val="corte4fondo"/>
        <w:numPr>
          <w:ilvl w:val="0"/>
          <w:numId w:val="1"/>
        </w:numPr>
        <w:tabs>
          <w:tab w:val="left" w:pos="0"/>
        </w:tabs>
        <w:ind w:left="0" w:hanging="426"/>
        <w:rPr>
          <w:rFonts w:cs="Arial"/>
          <w:sz w:val="26"/>
          <w:szCs w:val="26"/>
        </w:rPr>
      </w:pPr>
      <w:r w:rsidRPr="00BC3DC0">
        <w:rPr>
          <w:rFonts w:cs="Arial"/>
          <w:b/>
          <w:sz w:val="26"/>
          <w:szCs w:val="26"/>
        </w:rPr>
        <w:t>Cierre de la instrucción</w:t>
      </w:r>
      <w:r w:rsidR="005140D0" w:rsidRPr="00BC3DC0">
        <w:rPr>
          <w:rFonts w:cs="Arial"/>
          <w:b/>
          <w:sz w:val="26"/>
          <w:szCs w:val="26"/>
        </w:rPr>
        <w:t>.</w:t>
      </w:r>
      <w:r w:rsidR="005140D0" w:rsidRPr="00BC3DC0">
        <w:rPr>
          <w:rFonts w:cs="Arial"/>
          <w:sz w:val="26"/>
          <w:szCs w:val="26"/>
        </w:rPr>
        <w:t xml:space="preserve"> </w:t>
      </w:r>
      <w:r w:rsidR="00C969F1" w:rsidRPr="00BC3DC0">
        <w:rPr>
          <w:rFonts w:cs="Arial"/>
          <w:sz w:val="26"/>
          <w:szCs w:val="26"/>
        </w:rPr>
        <w:t xml:space="preserve">Tras el trámite legal correspondiente y la presentación de alegatos, </w:t>
      </w:r>
      <w:r w:rsidR="009834B3" w:rsidRPr="00BC3DC0">
        <w:rPr>
          <w:rFonts w:cs="Arial"/>
          <w:sz w:val="26"/>
          <w:szCs w:val="26"/>
        </w:rPr>
        <w:t>una vez qu</w:t>
      </w:r>
      <w:r w:rsidR="003D5906" w:rsidRPr="00BC3DC0">
        <w:rPr>
          <w:rFonts w:cs="Arial"/>
          <w:sz w:val="26"/>
          <w:szCs w:val="26"/>
        </w:rPr>
        <w:t>e se reanudó el procedimiento</w:t>
      </w:r>
      <w:r w:rsidR="002F6ADD" w:rsidRPr="00BC3DC0">
        <w:rPr>
          <w:rStyle w:val="Refdenotaalpie"/>
          <w:rFonts w:cs="Arial"/>
          <w:sz w:val="26"/>
          <w:szCs w:val="26"/>
        </w:rPr>
        <w:footnoteReference w:id="2"/>
      </w:r>
      <w:r w:rsidR="003D5906" w:rsidRPr="00BC3DC0">
        <w:rPr>
          <w:rFonts w:cs="Arial"/>
          <w:sz w:val="26"/>
          <w:szCs w:val="26"/>
        </w:rPr>
        <w:t xml:space="preserve"> y </w:t>
      </w:r>
      <w:r w:rsidR="00C969F1" w:rsidRPr="00BC3DC0">
        <w:rPr>
          <w:rFonts w:cs="Arial"/>
          <w:sz w:val="26"/>
          <w:szCs w:val="26"/>
        </w:rPr>
        <w:t>p</w:t>
      </w:r>
      <w:r w:rsidR="000C7F8B" w:rsidRPr="00BC3DC0">
        <w:rPr>
          <w:rFonts w:cs="Arial"/>
          <w:sz w:val="26"/>
          <w:szCs w:val="26"/>
        </w:rPr>
        <w:t xml:space="preserve">or acuerdo de </w:t>
      </w:r>
      <w:r w:rsidR="002F6ADD" w:rsidRPr="00BC3DC0">
        <w:rPr>
          <w:rFonts w:cs="Arial"/>
          <w:sz w:val="26"/>
          <w:szCs w:val="26"/>
        </w:rPr>
        <w:t>dieciocho de febrero</w:t>
      </w:r>
      <w:r w:rsidR="00FD31BA" w:rsidRPr="00BC3DC0">
        <w:rPr>
          <w:rFonts w:cs="Arial"/>
          <w:sz w:val="26"/>
          <w:szCs w:val="26"/>
        </w:rPr>
        <w:t xml:space="preserve"> de dos mil </w:t>
      </w:r>
      <w:r w:rsidR="002F6ADD" w:rsidRPr="00BC3DC0">
        <w:rPr>
          <w:rFonts w:cs="Arial"/>
          <w:sz w:val="26"/>
          <w:szCs w:val="26"/>
        </w:rPr>
        <w:t>diecinueve</w:t>
      </w:r>
      <w:r w:rsidR="000C7F8B" w:rsidRPr="00BC3DC0">
        <w:rPr>
          <w:rFonts w:cs="Arial"/>
          <w:sz w:val="26"/>
          <w:szCs w:val="26"/>
        </w:rPr>
        <w:t xml:space="preserve">, se declaró </w:t>
      </w:r>
      <w:r w:rsidR="005140D0" w:rsidRPr="00BC3DC0">
        <w:rPr>
          <w:rFonts w:cs="Arial"/>
          <w:sz w:val="26"/>
          <w:szCs w:val="26"/>
        </w:rPr>
        <w:t xml:space="preserve">cerrada la instrucción </w:t>
      </w:r>
      <w:r w:rsidR="000C7F8B" w:rsidRPr="00BC3DC0">
        <w:rPr>
          <w:rFonts w:cs="Arial"/>
          <w:sz w:val="26"/>
          <w:szCs w:val="26"/>
        </w:rPr>
        <w:t xml:space="preserve">del asunto y </w:t>
      </w:r>
      <w:r w:rsidR="005140D0" w:rsidRPr="00BC3DC0">
        <w:rPr>
          <w:rFonts w:cs="Arial"/>
          <w:sz w:val="26"/>
          <w:szCs w:val="26"/>
        </w:rPr>
        <w:t>se envió el ex</w:t>
      </w:r>
      <w:r w:rsidR="002A678D" w:rsidRPr="00BC3DC0">
        <w:rPr>
          <w:rFonts w:cs="Arial"/>
          <w:sz w:val="26"/>
          <w:szCs w:val="26"/>
        </w:rPr>
        <w:t>pediente al Ministro I</w:t>
      </w:r>
      <w:r w:rsidR="00C969F1" w:rsidRPr="00BC3DC0">
        <w:rPr>
          <w:rFonts w:cs="Arial"/>
          <w:sz w:val="26"/>
          <w:szCs w:val="26"/>
        </w:rPr>
        <w:t>nstructor</w:t>
      </w:r>
      <w:r w:rsidR="005140D0" w:rsidRPr="00BC3DC0">
        <w:rPr>
          <w:rFonts w:cs="Arial"/>
          <w:sz w:val="26"/>
          <w:szCs w:val="26"/>
        </w:rPr>
        <w:t xml:space="preserve"> para la elaboración del proyecto de resolución.</w:t>
      </w:r>
    </w:p>
    <w:p w:rsidR="00A06720" w:rsidRPr="00BC3DC0" w:rsidRDefault="00A06720" w:rsidP="00C24EA7">
      <w:pPr>
        <w:pStyle w:val="TEXTONORMAL"/>
        <w:rPr>
          <w:sz w:val="26"/>
          <w:szCs w:val="26"/>
        </w:rPr>
      </w:pPr>
    </w:p>
    <w:p w:rsidR="005140D0" w:rsidRPr="00BC3DC0" w:rsidRDefault="00C87FB4" w:rsidP="00A9319A">
      <w:pPr>
        <w:pStyle w:val="TEXTONORMAL"/>
        <w:numPr>
          <w:ilvl w:val="0"/>
          <w:numId w:val="3"/>
        </w:numPr>
        <w:tabs>
          <w:tab w:val="left" w:pos="567"/>
        </w:tabs>
        <w:ind w:left="0" w:firstLine="0"/>
        <w:jc w:val="center"/>
        <w:rPr>
          <w:b/>
          <w:sz w:val="26"/>
          <w:szCs w:val="26"/>
        </w:rPr>
      </w:pPr>
      <w:r w:rsidRPr="00BC3DC0">
        <w:rPr>
          <w:b/>
          <w:sz w:val="26"/>
          <w:szCs w:val="26"/>
        </w:rPr>
        <w:t>COMPETENCIA</w:t>
      </w:r>
    </w:p>
    <w:p w:rsidR="005140D0" w:rsidRPr="00BC3DC0" w:rsidRDefault="005140D0" w:rsidP="005140D0">
      <w:pPr>
        <w:pStyle w:val="TEXTONORMAL"/>
        <w:rPr>
          <w:sz w:val="26"/>
          <w:szCs w:val="26"/>
        </w:rPr>
      </w:pPr>
    </w:p>
    <w:p w:rsidR="00BC1288" w:rsidRPr="00BC3DC0" w:rsidRDefault="000B5992" w:rsidP="00A9319A">
      <w:pPr>
        <w:pStyle w:val="corte4fondo"/>
        <w:numPr>
          <w:ilvl w:val="0"/>
          <w:numId w:val="1"/>
        </w:numPr>
        <w:tabs>
          <w:tab w:val="left" w:pos="0"/>
        </w:tabs>
        <w:ind w:left="0" w:hanging="426"/>
        <w:rPr>
          <w:rFonts w:cs="Arial"/>
          <w:b/>
          <w:sz w:val="26"/>
          <w:szCs w:val="26"/>
        </w:rPr>
      </w:pPr>
      <w:r w:rsidRPr="00BC3DC0">
        <w:rPr>
          <w:rFonts w:cs="Arial"/>
          <w:sz w:val="26"/>
          <w:szCs w:val="26"/>
        </w:rPr>
        <w:t>Est</w:t>
      </w:r>
      <w:r w:rsidR="001C732A" w:rsidRPr="00BC3DC0">
        <w:rPr>
          <w:rFonts w:cs="Arial"/>
          <w:sz w:val="26"/>
          <w:szCs w:val="26"/>
        </w:rPr>
        <w:t xml:space="preserve">e Tribunal Pleno </w:t>
      </w:r>
      <w:r w:rsidRPr="00BC3DC0">
        <w:rPr>
          <w:rFonts w:cs="Arial"/>
          <w:sz w:val="26"/>
          <w:szCs w:val="26"/>
        </w:rPr>
        <w:t>de la Suprema Corte de Justicia de la Nación es competente para resolver la presente acción de inconstitucionalidad, de conformidad con lo dispuesto por los artí</w:t>
      </w:r>
      <w:r w:rsidR="00FD31BA" w:rsidRPr="00BC3DC0">
        <w:rPr>
          <w:rFonts w:cs="Arial"/>
          <w:sz w:val="26"/>
          <w:szCs w:val="26"/>
        </w:rPr>
        <w:t xml:space="preserve">culos </w:t>
      </w:r>
      <w:r w:rsidR="009433CC" w:rsidRPr="00BC3DC0">
        <w:rPr>
          <w:rFonts w:cs="Arial"/>
          <w:sz w:val="26"/>
          <w:szCs w:val="26"/>
          <w:lang w:eastAsia="es-MX"/>
        </w:rPr>
        <w:t>105, fracción II, incisos c)</w:t>
      </w:r>
      <w:r w:rsidR="009433CC" w:rsidRPr="00BC3DC0">
        <w:rPr>
          <w:rFonts w:cs="Arial"/>
          <w:sz w:val="26"/>
          <w:szCs w:val="26"/>
          <w:vertAlign w:val="superscript"/>
          <w:lang w:eastAsia="es-MX"/>
        </w:rPr>
        <w:footnoteReference w:id="3"/>
      </w:r>
      <w:r w:rsidR="009433CC" w:rsidRPr="00BC3DC0">
        <w:rPr>
          <w:rFonts w:cs="Arial"/>
          <w:sz w:val="26"/>
          <w:szCs w:val="26"/>
          <w:lang w:eastAsia="es-MX"/>
        </w:rPr>
        <w:t xml:space="preserve"> y f), de la Constitución Federal </w:t>
      </w:r>
      <w:r w:rsidRPr="00BC3DC0">
        <w:rPr>
          <w:rFonts w:cs="Arial"/>
          <w:sz w:val="26"/>
          <w:szCs w:val="26"/>
        </w:rPr>
        <w:t>y 10, fracción I</w:t>
      </w:r>
      <w:r w:rsidR="004C370F" w:rsidRPr="00BC3DC0">
        <w:rPr>
          <w:rFonts w:cs="Arial"/>
          <w:sz w:val="26"/>
          <w:szCs w:val="26"/>
        </w:rPr>
        <w:t>,</w:t>
      </w:r>
      <w:r w:rsidRPr="00BC3DC0">
        <w:rPr>
          <w:rFonts w:cs="Arial"/>
          <w:sz w:val="26"/>
          <w:szCs w:val="26"/>
        </w:rPr>
        <w:t xml:space="preserve"> de la Ley Orgánica del Poder Judicial de la Federación, toda vez que </w:t>
      </w:r>
      <w:r w:rsidR="009433CC" w:rsidRPr="00BC3DC0">
        <w:rPr>
          <w:rFonts w:cs="Arial"/>
          <w:sz w:val="26"/>
          <w:szCs w:val="26"/>
        </w:rPr>
        <w:t>la entonces Procuraduría General de la República y lo</w:t>
      </w:r>
      <w:r w:rsidR="000F374F" w:rsidRPr="00BC3DC0">
        <w:rPr>
          <w:rFonts w:cs="Arial"/>
          <w:sz w:val="26"/>
          <w:szCs w:val="26"/>
        </w:rPr>
        <w:t xml:space="preserve">s </w:t>
      </w:r>
      <w:r w:rsidR="00FD31BA" w:rsidRPr="00BC3DC0">
        <w:rPr>
          <w:rFonts w:cs="Arial"/>
          <w:sz w:val="26"/>
          <w:szCs w:val="26"/>
        </w:rPr>
        <w:t xml:space="preserve">partidos políticos </w:t>
      </w:r>
      <w:r w:rsidR="00DF407D" w:rsidRPr="00BC3DC0">
        <w:rPr>
          <w:rFonts w:cs="Arial"/>
          <w:sz w:val="26"/>
          <w:szCs w:val="26"/>
        </w:rPr>
        <w:t>accionantes</w:t>
      </w:r>
      <w:r w:rsidR="00FD31BA" w:rsidRPr="00BC3DC0">
        <w:rPr>
          <w:rFonts w:cs="Arial"/>
          <w:sz w:val="26"/>
          <w:szCs w:val="26"/>
        </w:rPr>
        <w:t xml:space="preserve"> plantean la posible contradicción</w:t>
      </w:r>
      <w:r w:rsidR="00CF7C43" w:rsidRPr="00BC3DC0">
        <w:rPr>
          <w:rFonts w:cs="Arial"/>
          <w:sz w:val="26"/>
          <w:szCs w:val="26"/>
        </w:rPr>
        <w:t xml:space="preserve"> </w:t>
      </w:r>
      <w:r w:rsidR="003950A7" w:rsidRPr="00BC3DC0">
        <w:rPr>
          <w:rFonts w:cs="Arial"/>
          <w:sz w:val="26"/>
          <w:szCs w:val="26"/>
        </w:rPr>
        <w:t xml:space="preserve">entre </w:t>
      </w:r>
      <w:r w:rsidR="009433CC" w:rsidRPr="00BC3DC0">
        <w:rPr>
          <w:rFonts w:cs="Arial"/>
          <w:sz w:val="26"/>
          <w:szCs w:val="26"/>
        </w:rPr>
        <w:t xml:space="preserve">un precepto de </w:t>
      </w:r>
      <w:r w:rsidR="00F43D12" w:rsidRPr="00BC3DC0">
        <w:rPr>
          <w:rFonts w:cs="Arial"/>
          <w:sz w:val="26"/>
          <w:szCs w:val="26"/>
        </w:rPr>
        <w:t xml:space="preserve">la </w:t>
      </w:r>
      <w:r w:rsidR="00393BB7" w:rsidRPr="00BC3DC0">
        <w:rPr>
          <w:rFonts w:cs="Arial"/>
          <w:sz w:val="26"/>
          <w:szCs w:val="26"/>
        </w:rPr>
        <w:t>Constitución del Estado de Tabasco</w:t>
      </w:r>
      <w:r w:rsidR="00784073" w:rsidRPr="00BC3DC0">
        <w:rPr>
          <w:rFonts w:cs="Arial"/>
          <w:sz w:val="26"/>
          <w:szCs w:val="26"/>
        </w:rPr>
        <w:t xml:space="preserve"> </w:t>
      </w:r>
      <w:r w:rsidR="003950A7" w:rsidRPr="00BC3DC0">
        <w:rPr>
          <w:rFonts w:cs="Arial"/>
          <w:sz w:val="26"/>
          <w:szCs w:val="26"/>
        </w:rPr>
        <w:t xml:space="preserve">y </w:t>
      </w:r>
      <w:r w:rsidR="00CF7C43" w:rsidRPr="00BC3DC0">
        <w:rPr>
          <w:rFonts w:cs="Arial"/>
          <w:sz w:val="26"/>
          <w:szCs w:val="26"/>
        </w:rPr>
        <w:t xml:space="preserve">la Constitución </w:t>
      </w:r>
      <w:r w:rsidR="00393BB7" w:rsidRPr="00BC3DC0">
        <w:rPr>
          <w:rFonts w:cs="Arial"/>
          <w:sz w:val="26"/>
          <w:szCs w:val="26"/>
        </w:rPr>
        <w:t>Federal</w:t>
      </w:r>
      <w:r w:rsidR="001C732A" w:rsidRPr="00BC3DC0">
        <w:rPr>
          <w:rFonts w:cs="Arial"/>
          <w:sz w:val="26"/>
          <w:szCs w:val="26"/>
        </w:rPr>
        <w:t>.</w:t>
      </w:r>
    </w:p>
    <w:p w:rsidR="00493998" w:rsidRPr="00BC3DC0" w:rsidRDefault="00493998" w:rsidP="00493998">
      <w:pPr>
        <w:pStyle w:val="corte4fondo"/>
        <w:tabs>
          <w:tab w:val="left" w:pos="0"/>
        </w:tabs>
        <w:ind w:firstLine="0"/>
        <w:rPr>
          <w:rFonts w:cs="Arial"/>
          <w:sz w:val="26"/>
          <w:szCs w:val="26"/>
        </w:rPr>
      </w:pPr>
    </w:p>
    <w:p w:rsidR="00493998" w:rsidRPr="00BC3DC0" w:rsidRDefault="00493998" w:rsidP="00A9319A">
      <w:pPr>
        <w:pStyle w:val="TEXTONORMAL"/>
        <w:numPr>
          <w:ilvl w:val="0"/>
          <w:numId w:val="3"/>
        </w:numPr>
        <w:tabs>
          <w:tab w:val="left" w:pos="567"/>
        </w:tabs>
        <w:ind w:left="0" w:firstLine="0"/>
        <w:jc w:val="center"/>
        <w:rPr>
          <w:b/>
          <w:sz w:val="26"/>
          <w:szCs w:val="26"/>
        </w:rPr>
      </w:pPr>
      <w:r w:rsidRPr="00BC3DC0">
        <w:rPr>
          <w:b/>
          <w:sz w:val="26"/>
          <w:szCs w:val="26"/>
        </w:rPr>
        <w:t xml:space="preserve">PRECISIÓN DE </w:t>
      </w:r>
      <w:r w:rsidR="009E564A" w:rsidRPr="00BC3DC0">
        <w:rPr>
          <w:b/>
          <w:sz w:val="26"/>
          <w:szCs w:val="26"/>
        </w:rPr>
        <w:t>LA NORMA RECLAMADA</w:t>
      </w:r>
    </w:p>
    <w:p w:rsidR="00493998" w:rsidRPr="00BC3DC0" w:rsidRDefault="00493998" w:rsidP="00493998">
      <w:pPr>
        <w:pStyle w:val="TEXTONORMAL"/>
        <w:ind w:firstLine="0"/>
        <w:rPr>
          <w:b/>
          <w:sz w:val="26"/>
          <w:szCs w:val="26"/>
        </w:rPr>
      </w:pPr>
    </w:p>
    <w:p w:rsidR="009E564A" w:rsidRPr="00BC3DC0" w:rsidRDefault="001E3050" w:rsidP="009E564A">
      <w:pPr>
        <w:pStyle w:val="corte4fondo"/>
        <w:numPr>
          <w:ilvl w:val="0"/>
          <w:numId w:val="1"/>
        </w:numPr>
        <w:tabs>
          <w:tab w:val="left" w:pos="0"/>
        </w:tabs>
        <w:ind w:left="0" w:hanging="426"/>
        <w:rPr>
          <w:rFonts w:cs="Arial"/>
          <w:sz w:val="26"/>
          <w:szCs w:val="26"/>
        </w:rPr>
      </w:pPr>
      <w:r w:rsidRPr="00BC3DC0">
        <w:rPr>
          <w:rFonts w:cs="Arial"/>
          <w:sz w:val="26"/>
          <w:szCs w:val="26"/>
        </w:rPr>
        <w:t xml:space="preserve">A partir de un examen integral de las </w:t>
      </w:r>
      <w:r w:rsidR="009E564A" w:rsidRPr="00BC3DC0">
        <w:rPr>
          <w:rFonts w:cs="Arial"/>
          <w:sz w:val="26"/>
          <w:szCs w:val="26"/>
        </w:rPr>
        <w:t xml:space="preserve">diferentes </w:t>
      </w:r>
      <w:r w:rsidRPr="00BC3DC0">
        <w:rPr>
          <w:rFonts w:cs="Arial"/>
          <w:sz w:val="26"/>
          <w:szCs w:val="26"/>
        </w:rPr>
        <w:t>demandas de acción de inconstitucionalidad</w:t>
      </w:r>
      <w:r w:rsidR="00F72F24" w:rsidRPr="00BC3DC0">
        <w:rPr>
          <w:rFonts w:cs="Arial"/>
          <w:sz w:val="26"/>
          <w:szCs w:val="26"/>
        </w:rPr>
        <w:t>; en particular, de lo</w:t>
      </w:r>
      <w:r w:rsidR="00DD72A5" w:rsidRPr="00BC3DC0">
        <w:rPr>
          <w:rFonts w:cs="Arial"/>
          <w:sz w:val="26"/>
          <w:szCs w:val="26"/>
        </w:rPr>
        <w:t xml:space="preserve"> expuesto en lo</w:t>
      </w:r>
      <w:r w:rsidR="00F72F24" w:rsidRPr="00BC3DC0">
        <w:rPr>
          <w:rFonts w:cs="Arial"/>
          <w:sz w:val="26"/>
          <w:szCs w:val="26"/>
        </w:rPr>
        <w:t>s conceptos de invalidez</w:t>
      </w:r>
      <w:r w:rsidRPr="00BC3DC0">
        <w:rPr>
          <w:rFonts w:cs="Arial"/>
          <w:sz w:val="26"/>
          <w:szCs w:val="26"/>
        </w:rPr>
        <w:t xml:space="preserve">, </w:t>
      </w:r>
      <w:r w:rsidR="009E564A" w:rsidRPr="00BC3DC0">
        <w:rPr>
          <w:rFonts w:cs="Arial"/>
          <w:sz w:val="26"/>
          <w:szCs w:val="26"/>
        </w:rPr>
        <w:t>se</w:t>
      </w:r>
      <w:r w:rsidR="004D6CD2" w:rsidRPr="00BC3DC0">
        <w:rPr>
          <w:rFonts w:cs="Arial"/>
          <w:sz w:val="26"/>
          <w:szCs w:val="26"/>
        </w:rPr>
        <w:t xml:space="preserve"> conside</w:t>
      </w:r>
      <w:r w:rsidR="00FA22CE" w:rsidRPr="00BC3DC0">
        <w:rPr>
          <w:rFonts w:cs="Arial"/>
          <w:sz w:val="26"/>
          <w:szCs w:val="26"/>
        </w:rPr>
        <w:t xml:space="preserve">ra </w:t>
      </w:r>
      <w:r w:rsidR="009E564A" w:rsidRPr="00BC3DC0">
        <w:rPr>
          <w:rFonts w:cs="Arial"/>
          <w:sz w:val="26"/>
          <w:szCs w:val="26"/>
        </w:rPr>
        <w:t>que la materia del presente caso se circunscribe a examinar la regularidad constitucional del artículo 9</w:t>
      </w:r>
      <w:r w:rsidR="00C0729A" w:rsidRPr="00BC3DC0">
        <w:rPr>
          <w:rFonts w:cs="Arial"/>
          <w:sz w:val="26"/>
          <w:szCs w:val="26"/>
        </w:rPr>
        <w:t xml:space="preserve">, apartado A, fracción VIII, inciso a), de la Constitución del Estado de Tabasco, el cual fue reformado a través del Decreto 004, publicado </w:t>
      </w:r>
      <w:r w:rsidR="00E71CF0" w:rsidRPr="00BC3DC0">
        <w:rPr>
          <w:rFonts w:cs="Arial"/>
          <w:sz w:val="26"/>
          <w:szCs w:val="26"/>
        </w:rPr>
        <w:t xml:space="preserve">el trece de octubre de dos mil dieciocho </w:t>
      </w:r>
      <w:r w:rsidR="00C0729A" w:rsidRPr="00BC3DC0">
        <w:rPr>
          <w:rFonts w:cs="Arial"/>
          <w:sz w:val="26"/>
          <w:szCs w:val="26"/>
        </w:rPr>
        <w:t>en el Periódico Oficial de dicha entidad federativa.</w:t>
      </w:r>
    </w:p>
    <w:p w:rsidR="00FA22CE" w:rsidRPr="00BC3DC0" w:rsidRDefault="00FA22CE" w:rsidP="003D6DB0">
      <w:pPr>
        <w:pStyle w:val="corte4fondo"/>
        <w:tabs>
          <w:tab w:val="left" w:pos="0"/>
        </w:tabs>
        <w:ind w:firstLine="0"/>
        <w:rPr>
          <w:rFonts w:cs="Arial"/>
          <w:bCs/>
          <w:sz w:val="26"/>
          <w:szCs w:val="26"/>
        </w:rPr>
      </w:pPr>
    </w:p>
    <w:p w:rsidR="004475C4" w:rsidRPr="00BC3DC0" w:rsidRDefault="007962DC" w:rsidP="00A9319A">
      <w:pPr>
        <w:pStyle w:val="TEXTONORMAL"/>
        <w:numPr>
          <w:ilvl w:val="0"/>
          <w:numId w:val="3"/>
        </w:numPr>
        <w:tabs>
          <w:tab w:val="left" w:pos="567"/>
        </w:tabs>
        <w:ind w:left="0" w:firstLine="0"/>
        <w:jc w:val="center"/>
        <w:rPr>
          <w:b/>
          <w:sz w:val="26"/>
          <w:szCs w:val="26"/>
        </w:rPr>
      </w:pPr>
      <w:r w:rsidRPr="00BC3DC0">
        <w:rPr>
          <w:b/>
          <w:sz w:val="26"/>
          <w:szCs w:val="26"/>
        </w:rPr>
        <w:t>OPORTUNIDAD</w:t>
      </w:r>
    </w:p>
    <w:p w:rsidR="004475C4" w:rsidRPr="00BC3DC0" w:rsidRDefault="004475C4" w:rsidP="004475C4">
      <w:pPr>
        <w:pStyle w:val="TEXTONORMAL"/>
        <w:ind w:firstLine="0"/>
        <w:rPr>
          <w:b/>
          <w:sz w:val="26"/>
          <w:szCs w:val="26"/>
        </w:rPr>
      </w:pPr>
    </w:p>
    <w:p w:rsidR="00EB09AA" w:rsidRPr="00BC3DC0" w:rsidRDefault="004475C4" w:rsidP="007B5988">
      <w:pPr>
        <w:pStyle w:val="corte4fondo"/>
        <w:numPr>
          <w:ilvl w:val="0"/>
          <w:numId w:val="1"/>
        </w:numPr>
        <w:tabs>
          <w:tab w:val="left" w:pos="0"/>
        </w:tabs>
        <w:ind w:left="0" w:hanging="426"/>
        <w:rPr>
          <w:rFonts w:cs="Arial"/>
          <w:sz w:val="26"/>
          <w:szCs w:val="26"/>
        </w:rPr>
      </w:pPr>
      <w:r w:rsidRPr="00BC3DC0">
        <w:rPr>
          <w:rFonts w:cs="Arial"/>
          <w:sz w:val="26"/>
          <w:szCs w:val="26"/>
        </w:rPr>
        <w:t>E</w:t>
      </w:r>
      <w:r w:rsidR="005140D0" w:rsidRPr="00BC3DC0">
        <w:rPr>
          <w:rFonts w:cs="Arial"/>
          <w:sz w:val="26"/>
          <w:szCs w:val="26"/>
        </w:rPr>
        <w:t>l párrafo primero del artículo 60</w:t>
      </w:r>
      <w:r w:rsidR="00246472" w:rsidRPr="00BC3DC0">
        <w:rPr>
          <w:rFonts w:cs="Arial"/>
          <w:sz w:val="26"/>
          <w:szCs w:val="26"/>
        </w:rPr>
        <w:t xml:space="preserve"> </w:t>
      </w:r>
      <w:r w:rsidR="005140D0" w:rsidRPr="00BC3DC0">
        <w:rPr>
          <w:rFonts w:cs="Arial"/>
          <w:sz w:val="26"/>
          <w:szCs w:val="26"/>
        </w:rPr>
        <w:t>de la Ley Reglamentaria de las Fracciones I y II del Artículo 105 de la Constitución Federal</w:t>
      </w:r>
      <w:r w:rsidR="00E65657" w:rsidRPr="00BC3DC0">
        <w:rPr>
          <w:rFonts w:cs="Arial"/>
          <w:sz w:val="26"/>
          <w:szCs w:val="26"/>
          <w:vertAlign w:val="superscript"/>
        </w:rPr>
        <w:footnoteReference w:id="4"/>
      </w:r>
      <w:r w:rsidR="00E65657" w:rsidRPr="00BC3DC0">
        <w:rPr>
          <w:rFonts w:cs="Arial"/>
          <w:sz w:val="26"/>
          <w:szCs w:val="26"/>
        </w:rPr>
        <w:t xml:space="preserve"> </w:t>
      </w:r>
      <w:r w:rsidR="00FD31BA" w:rsidRPr="00BC3DC0">
        <w:rPr>
          <w:rFonts w:cs="Arial"/>
          <w:sz w:val="26"/>
          <w:szCs w:val="26"/>
        </w:rPr>
        <w:t xml:space="preserve">(de ahora en adelante </w:t>
      </w:r>
      <w:r w:rsidR="001B258B" w:rsidRPr="00BC3DC0">
        <w:rPr>
          <w:rFonts w:cs="Arial"/>
          <w:sz w:val="26"/>
          <w:szCs w:val="26"/>
        </w:rPr>
        <w:t xml:space="preserve">la </w:t>
      </w:r>
      <w:r w:rsidR="00FD31BA" w:rsidRPr="00BC3DC0">
        <w:rPr>
          <w:rFonts w:cs="Arial"/>
          <w:sz w:val="26"/>
          <w:szCs w:val="26"/>
        </w:rPr>
        <w:t xml:space="preserve">“Ley Reglamentaria de la materia”) </w:t>
      </w:r>
      <w:r w:rsidR="005140D0" w:rsidRPr="00BC3DC0">
        <w:rPr>
          <w:rFonts w:cs="Arial"/>
          <w:sz w:val="26"/>
          <w:szCs w:val="26"/>
        </w:rPr>
        <w:t xml:space="preserve">dispone que el plazo para promover la acción de inconstitucionalidad es de treinta días naturales y su cómputo debe iniciarse a partir del día siguiente a la fecha en que la norma general sea publicada en el correspondiente medio oficial, </w:t>
      </w:r>
      <w:r w:rsidR="00FD31BA" w:rsidRPr="00BC3DC0">
        <w:rPr>
          <w:rFonts w:cs="Arial"/>
          <w:sz w:val="26"/>
          <w:szCs w:val="26"/>
        </w:rPr>
        <w:t>precisando que en materia electoral todos los días y horas son hábile</w:t>
      </w:r>
      <w:r w:rsidR="00EB09AA" w:rsidRPr="00BC3DC0">
        <w:rPr>
          <w:rFonts w:cs="Arial"/>
          <w:sz w:val="26"/>
          <w:szCs w:val="26"/>
        </w:rPr>
        <w:t xml:space="preserve">s. </w:t>
      </w:r>
    </w:p>
    <w:p w:rsidR="00EB09AA" w:rsidRPr="00BC3DC0" w:rsidRDefault="00EB09AA" w:rsidP="00EB09AA">
      <w:pPr>
        <w:pStyle w:val="corte4fondo"/>
        <w:tabs>
          <w:tab w:val="left" w:pos="0"/>
        </w:tabs>
        <w:ind w:firstLine="0"/>
        <w:rPr>
          <w:rFonts w:cs="Arial"/>
          <w:sz w:val="26"/>
          <w:szCs w:val="26"/>
        </w:rPr>
      </w:pPr>
    </w:p>
    <w:p w:rsidR="007B5988" w:rsidRPr="00BC3DC0" w:rsidRDefault="00D15844" w:rsidP="007B5988">
      <w:pPr>
        <w:pStyle w:val="corte4fondo"/>
        <w:numPr>
          <w:ilvl w:val="0"/>
          <w:numId w:val="1"/>
        </w:numPr>
        <w:tabs>
          <w:tab w:val="left" w:pos="0"/>
        </w:tabs>
        <w:ind w:left="0" w:hanging="426"/>
        <w:rPr>
          <w:rFonts w:cs="Arial"/>
          <w:sz w:val="26"/>
          <w:szCs w:val="26"/>
        </w:rPr>
      </w:pPr>
      <w:r w:rsidRPr="00BC3DC0">
        <w:rPr>
          <w:rFonts w:cs="Arial"/>
          <w:sz w:val="26"/>
          <w:szCs w:val="26"/>
        </w:rPr>
        <w:t xml:space="preserve">En </w:t>
      </w:r>
      <w:r w:rsidR="00FD31BA" w:rsidRPr="00BC3DC0">
        <w:rPr>
          <w:rFonts w:cs="Arial"/>
          <w:sz w:val="26"/>
          <w:szCs w:val="26"/>
        </w:rPr>
        <w:t>el caso</w:t>
      </w:r>
      <w:r w:rsidR="00BD1E4A" w:rsidRPr="00BC3DC0">
        <w:rPr>
          <w:rFonts w:cs="Arial"/>
          <w:sz w:val="26"/>
          <w:szCs w:val="26"/>
        </w:rPr>
        <w:t>,</w:t>
      </w:r>
      <w:r w:rsidRPr="00BC3DC0">
        <w:rPr>
          <w:rFonts w:cs="Arial"/>
          <w:sz w:val="26"/>
          <w:szCs w:val="26"/>
        </w:rPr>
        <w:t xml:space="preserve"> </w:t>
      </w:r>
      <w:r w:rsidR="00356CB9" w:rsidRPr="00BC3DC0">
        <w:rPr>
          <w:rFonts w:cs="Arial"/>
          <w:sz w:val="26"/>
          <w:szCs w:val="26"/>
        </w:rPr>
        <w:t xml:space="preserve">como se adelantó, </w:t>
      </w:r>
      <w:r w:rsidR="00C0729A" w:rsidRPr="00BC3DC0">
        <w:rPr>
          <w:rFonts w:cs="Arial"/>
          <w:sz w:val="26"/>
          <w:szCs w:val="26"/>
        </w:rPr>
        <w:t xml:space="preserve">la entonces Procuraduría General de la República </w:t>
      </w:r>
      <w:r w:rsidR="00974069" w:rsidRPr="00BC3DC0">
        <w:rPr>
          <w:rFonts w:cs="Arial"/>
          <w:sz w:val="26"/>
          <w:szCs w:val="26"/>
        </w:rPr>
        <w:t xml:space="preserve">y </w:t>
      </w:r>
      <w:r w:rsidR="00FD31BA" w:rsidRPr="00BC3DC0">
        <w:rPr>
          <w:rFonts w:cs="Arial"/>
          <w:sz w:val="26"/>
          <w:szCs w:val="26"/>
        </w:rPr>
        <w:t xml:space="preserve">los partidos políticos </w:t>
      </w:r>
      <w:r w:rsidR="00CD16EB" w:rsidRPr="00BC3DC0">
        <w:rPr>
          <w:rFonts w:cs="Arial"/>
          <w:sz w:val="26"/>
          <w:szCs w:val="26"/>
        </w:rPr>
        <w:t>promoventes</w:t>
      </w:r>
      <w:r w:rsidR="00FD31BA" w:rsidRPr="00BC3DC0">
        <w:rPr>
          <w:rFonts w:cs="Arial"/>
          <w:sz w:val="26"/>
          <w:szCs w:val="26"/>
        </w:rPr>
        <w:t xml:space="preserve"> combatieron</w:t>
      </w:r>
      <w:r w:rsidR="00356CB9" w:rsidRPr="00BC3DC0">
        <w:rPr>
          <w:rFonts w:cs="Arial"/>
          <w:sz w:val="26"/>
          <w:szCs w:val="26"/>
        </w:rPr>
        <w:t xml:space="preserve"> </w:t>
      </w:r>
      <w:r w:rsidR="00C0729A" w:rsidRPr="00BC3DC0">
        <w:rPr>
          <w:rFonts w:cs="Arial"/>
          <w:sz w:val="26"/>
          <w:szCs w:val="26"/>
        </w:rPr>
        <w:t>un precepto</w:t>
      </w:r>
      <w:r w:rsidR="003B5B16" w:rsidRPr="00BC3DC0">
        <w:rPr>
          <w:rFonts w:cs="Arial"/>
          <w:sz w:val="26"/>
          <w:szCs w:val="26"/>
        </w:rPr>
        <w:t xml:space="preserve"> </w:t>
      </w:r>
      <w:r w:rsidR="00C0729A" w:rsidRPr="00BC3DC0">
        <w:rPr>
          <w:rFonts w:cs="Arial"/>
          <w:sz w:val="26"/>
          <w:szCs w:val="26"/>
        </w:rPr>
        <w:t>de la Constitución Local</w:t>
      </w:r>
      <w:r w:rsidR="00B04C93" w:rsidRPr="00BC3DC0">
        <w:rPr>
          <w:rFonts w:cs="Arial"/>
          <w:sz w:val="26"/>
          <w:szCs w:val="26"/>
        </w:rPr>
        <w:t xml:space="preserve">. </w:t>
      </w:r>
      <w:r w:rsidR="00FC1CB3" w:rsidRPr="00BC3DC0">
        <w:rPr>
          <w:rFonts w:cs="Arial"/>
          <w:sz w:val="26"/>
          <w:szCs w:val="26"/>
        </w:rPr>
        <w:t xml:space="preserve">En ese sentido, se estima que </w:t>
      </w:r>
      <w:r w:rsidR="00F6718E" w:rsidRPr="00BC3DC0">
        <w:rPr>
          <w:rFonts w:cs="Arial"/>
          <w:sz w:val="26"/>
          <w:szCs w:val="26"/>
        </w:rPr>
        <w:t xml:space="preserve">la acción de inconstitucionalidad resulta </w:t>
      </w:r>
      <w:r w:rsidR="00F6718E" w:rsidRPr="00BC3DC0">
        <w:rPr>
          <w:rFonts w:cs="Arial"/>
          <w:b/>
          <w:sz w:val="26"/>
          <w:szCs w:val="26"/>
        </w:rPr>
        <w:t>oportuna</w:t>
      </w:r>
      <w:r w:rsidR="00C4187B" w:rsidRPr="00BC3DC0">
        <w:rPr>
          <w:rFonts w:cs="Arial"/>
          <w:sz w:val="26"/>
          <w:szCs w:val="26"/>
        </w:rPr>
        <w:t>,</w:t>
      </w:r>
      <w:r w:rsidR="00F6718E" w:rsidRPr="00BC3DC0">
        <w:rPr>
          <w:rFonts w:cs="Arial"/>
          <w:sz w:val="26"/>
          <w:szCs w:val="26"/>
        </w:rPr>
        <w:t xml:space="preserve"> </w:t>
      </w:r>
      <w:r w:rsidR="00F6718E" w:rsidRPr="00BC3DC0">
        <w:rPr>
          <w:rFonts w:cs="Arial"/>
          <w:bCs/>
          <w:sz w:val="26"/>
          <w:szCs w:val="26"/>
        </w:rPr>
        <w:t xml:space="preserve">pues </w:t>
      </w:r>
      <w:r w:rsidR="00DC65AA" w:rsidRPr="00BC3DC0">
        <w:rPr>
          <w:rFonts w:cs="Arial"/>
          <w:bCs/>
          <w:sz w:val="26"/>
          <w:szCs w:val="26"/>
        </w:rPr>
        <w:t xml:space="preserve">se trata de </w:t>
      </w:r>
      <w:r w:rsidR="00914308" w:rsidRPr="00BC3DC0">
        <w:rPr>
          <w:rFonts w:cs="Arial"/>
          <w:bCs/>
          <w:sz w:val="26"/>
          <w:szCs w:val="26"/>
        </w:rPr>
        <w:t xml:space="preserve">un </w:t>
      </w:r>
      <w:r w:rsidR="00F6718E" w:rsidRPr="00BC3DC0">
        <w:rPr>
          <w:rFonts w:cs="Arial"/>
          <w:bCs/>
          <w:sz w:val="26"/>
          <w:szCs w:val="26"/>
        </w:rPr>
        <w:t xml:space="preserve">acto legislativo </w:t>
      </w:r>
      <w:r w:rsidR="00E5539C" w:rsidRPr="00BC3DC0">
        <w:rPr>
          <w:rFonts w:cs="Arial"/>
          <w:bCs/>
          <w:sz w:val="26"/>
          <w:szCs w:val="26"/>
        </w:rPr>
        <w:t>que fue impugnado</w:t>
      </w:r>
      <w:r w:rsidR="00584135" w:rsidRPr="00BC3DC0">
        <w:rPr>
          <w:rStyle w:val="Refdenotaalpie"/>
          <w:rFonts w:cs="Arial"/>
          <w:bCs/>
          <w:sz w:val="26"/>
          <w:szCs w:val="26"/>
        </w:rPr>
        <w:footnoteReference w:id="5"/>
      </w:r>
      <w:r w:rsidR="00B619CA" w:rsidRPr="00BC3DC0">
        <w:rPr>
          <w:rFonts w:cs="Arial"/>
          <w:bCs/>
          <w:sz w:val="26"/>
          <w:szCs w:val="26"/>
        </w:rPr>
        <w:t xml:space="preserve"> </w:t>
      </w:r>
      <w:r w:rsidR="00C4187B" w:rsidRPr="00BC3DC0">
        <w:rPr>
          <w:rFonts w:cs="Arial"/>
          <w:bCs/>
          <w:sz w:val="26"/>
          <w:szCs w:val="26"/>
        </w:rPr>
        <w:t xml:space="preserve">en el plazo legal correspondiente. </w:t>
      </w:r>
    </w:p>
    <w:p w:rsidR="007B5988" w:rsidRPr="00BC3DC0" w:rsidRDefault="007B5988" w:rsidP="007B5988">
      <w:pPr>
        <w:pStyle w:val="corte4fondo"/>
        <w:tabs>
          <w:tab w:val="left" w:pos="0"/>
        </w:tabs>
        <w:ind w:firstLine="0"/>
        <w:rPr>
          <w:rFonts w:cs="Arial"/>
          <w:sz w:val="26"/>
          <w:szCs w:val="26"/>
        </w:rPr>
      </w:pPr>
    </w:p>
    <w:p w:rsidR="00F6718E" w:rsidRPr="00BC3DC0" w:rsidRDefault="00EF564E" w:rsidP="007B5988">
      <w:pPr>
        <w:pStyle w:val="corte4fondo"/>
        <w:numPr>
          <w:ilvl w:val="0"/>
          <w:numId w:val="1"/>
        </w:numPr>
        <w:tabs>
          <w:tab w:val="left" w:pos="0"/>
        </w:tabs>
        <w:ind w:left="0" w:hanging="426"/>
        <w:rPr>
          <w:rFonts w:cs="Arial"/>
          <w:sz w:val="26"/>
          <w:szCs w:val="26"/>
        </w:rPr>
      </w:pPr>
      <w:r w:rsidRPr="00BC3DC0">
        <w:rPr>
          <w:rFonts w:cs="Arial"/>
          <w:sz w:val="26"/>
          <w:szCs w:val="26"/>
        </w:rPr>
        <w:t>E</w:t>
      </w:r>
      <w:r w:rsidR="0053180F" w:rsidRPr="00BC3DC0">
        <w:rPr>
          <w:rFonts w:cs="Arial"/>
          <w:sz w:val="26"/>
          <w:szCs w:val="26"/>
        </w:rPr>
        <w:t xml:space="preserve">l </w:t>
      </w:r>
      <w:r w:rsidR="00B04C93" w:rsidRPr="00BC3DC0">
        <w:rPr>
          <w:rFonts w:cs="Arial"/>
          <w:sz w:val="26"/>
          <w:szCs w:val="26"/>
        </w:rPr>
        <w:t xml:space="preserve">citado </w:t>
      </w:r>
      <w:r w:rsidR="001F2C23" w:rsidRPr="00BC3DC0">
        <w:rPr>
          <w:rFonts w:cs="Arial"/>
          <w:sz w:val="26"/>
          <w:szCs w:val="26"/>
        </w:rPr>
        <w:t>D</w:t>
      </w:r>
      <w:r w:rsidR="00B04C93" w:rsidRPr="00BC3DC0">
        <w:rPr>
          <w:rFonts w:cs="Arial"/>
          <w:sz w:val="26"/>
          <w:szCs w:val="26"/>
        </w:rPr>
        <w:t xml:space="preserve">ecreto </w:t>
      </w:r>
      <w:r w:rsidR="009F125C" w:rsidRPr="00BC3DC0">
        <w:rPr>
          <w:rFonts w:cs="Arial"/>
          <w:sz w:val="26"/>
          <w:szCs w:val="26"/>
        </w:rPr>
        <w:t>004</w:t>
      </w:r>
      <w:r w:rsidR="001F2C23" w:rsidRPr="00BC3DC0">
        <w:rPr>
          <w:rFonts w:cs="Arial"/>
          <w:sz w:val="26"/>
          <w:szCs w:val="26"/>
        </w:rPr>
        <w:t xml:space="preserve"> </w:t>
      </w:r>
      <w:r w:rsidR="00161E80" w:rsidRPr="00BC3DC0">
        <w:rPr>
          <w:rFonts w:cs="Arial"/>
          <w:sz w:val="26"/>
          <w:szCs w:val="26"/>
        </w:rPr>
        <w:t xml:space="preserve">se </w:t>
      </w:r>
      <w:r w:rsidR="009F125C" w:rsidRPr="00BC3DC0">
        <w:rPr>
          <w:rFonts w:cs="Arial"/>
          <w:sz w:val="26"/>
          <w:szCs w:val="26"/>
        </w:rPr>
        <w:t xml:space="preserve">publicó </w:t>
      </w:r>
      <w:r w:rsidR="00B04C93" w:rsidRPr="00BC3DC0">
        <w:rPr>
          <w:rFonts w:cs="Arial"/>
          <w:sz w:val="26"/>
          <w:szCs w:val="26"/>
        </w:rPr>
        <w:t xml:space="preserve">el </w:t>
      </w:r>
      <w:r w:rsidR="00CD16EB" w:rsidRPr="00BC3DC0">
        <w:rPr>
          <w:rFonts w:cs="Arial"/>
          <w:sz w:val="26"/>
          <w:szCs w:val="26"/>
        </w:rPr>
        <w:t xml:space="preserve">trece de octubre de dos mil dieciocho </w:t>
      </w:r>
      <w:r w:rsidR="00B04C93" w:rsidRPr="00BC3DC0">
        <w:rPr>
          <w:rFonts w:cs="Arial"/>
          <w:sz w:val="26"/>
          <w:szCs w:val="26"/>
        </w:rPr>
        <w:t xml:space="preserve">en el </w:t>
      </w:r>
      <w:r w:rsidR="007B5988" w:rsidRPr="00BC3DC0">
        <w:rPr>
          <w:rFonts w:cs="Arial"/>
          <w:sz w:val="26"/>
          <w:szCs w:val="26"/>
        </w:rPr>
        <w:t xml:space="preserve">número </w:t>
      </w:r>
      <w:r w:rsidR="00CD16EB" w:rsidRPr="00BC3DC0">
        <w:rPr>
          <w:rFonts w:cs="Arial"/>
          <w:sz w:val="26"/>
          <w:szCs w:val="26"/>
        </w:rPr>
        <w:t>7941</w:t>
      </w:r>
      <w:r w:rsidR="007B5988" w:rsidRPr="00BC3DC0">
        <w:rPr>
          <w:rFonts w:cs="Arial"/>
          <w:sz w:val="26"/>
          <w:szCs w:val="26"/>
        </w:rPr>
        <w:t>, suplemento C, del Periódico Oficial del Estado de Tabasco</w:t>
      </w:r>
      <w:r w:rsidR="00974069" w:rsidRPr="00BC3DC0">
        <w:rPr>
          <w:rFonts w:cs="Arial"/>
          <w:sz w:val="26"/>
          <w:szCs w:val="26"/>
        </w:rPr>
        <w:t>. E</w:t>
      </w:r>
      <w:r w:rsidR="00592042" w:rsidRPr="00BC3DC0">
        <w:rPr>
          <w:rFonts w:cs="Arial"/>
          <w:sz w:val="26"/>
          <w:szCs w:val="26"/>
        </w:rPr>
        <w:t xml:space="preserve">l </w:t>
      </w:r>
      <w:r w:rsidR="00F6718E" w:rsidRPr="00BC3DC0">
        <w:rPr>
          <w:rFonts w:cs="Arial"/>
          <w:sz w:val="26"/>
          <w:szCs w:val="26"/>
        </w:rPr>
        <w:t xml:space="preserve">plazo para presentar la acción de inconstitucionalidad transcurrió del </w:t>
      </w:r>
      <w:r w:rsidR="00FB3D2E" w:rsidRPr="00BC3DC0">
        <w:rPr>
          <w:rFonts w:cs="Arial"/>
          <w:sz w:val="26"/>
          <w:szCs w:val="26"/>
        </w:rPr>
        <w:t xml:space="preserve">catorce de octubre al doce de noviembre </w:t>
      </w:r>
      <w:r w:rsidR="00EC5A9F" w:rsidRPr="00BC3DC0">
        <w:rPr>
          <w:rFonts w:cs="Arial"/>
          <w:sz w:val="26"/>
          <w:szCs w:val="26"/>
        </w:rPr>
        <w:t xml:space="preserve">de dos mil </w:t>
      </w:r>
      <w:r w:rsidR="00FB3D2E" w:rsidRPr="00BC3DC0">
        <w:rPr>
          <w:rFonts w:cs="Arial"/>
          <w:sz w:val="26"/>
          <w:szCs w:val="26"/>
        </w:rPr>
        <w:t>dieciocho</w:t>
      </w:r>
      <w:r w:rsidR="00EC5A9F" w:rsidRPr="00BC3DC0">
        <w:rPr>
          <w:rFonts w:cs="Arial"/>
          <w:sz w:val="26"/>
          <w:szCs w:val="26"/>
        </w:rPr>
        <w:t>.</w:t>
      </w:r>
      <w:r w:rsidR="00CB7B7D" w:rsidRPr="00BC3DC0">
        <w:rPr>
          <w:rFonts w:cs="Arial"/>
          <w:sz w:val="26"/>
          <w:szCs w:val="26"/>
        </w:rPr>
        <w:t xml:space="preserve"> </w:t>
      </w:r>
      <w:r w:rsidR="00B619CA" w:rsidRPr="00BC3DC0">
        <w:rPr>
          <w:rFonts w:cs="Arial"/>
          <w:sz w:val="26"/>
          <w:szCs w:val="26"/>
        </w:rPr>
        <w:t>Consecuentemente</w:t>
      </w:r>
      <w:r w:rsidR="00CB7B7D" w:rsidRPr="00BC3DC0">
        <w:rPr>
          <w:rFonts w:cs="Arial"/>
          <w:sz w:val="26"/>
          <w:szCs w:val="26"/>
        </w:rPr>
        <w:t xml:space="preserve">, dado que </w:t>
      </w:r>
      <w:r w:rsidR="00FB3D2E" w:rsidRPr="00BC3DC0">
        <w:rPr>
          <w:rFonts w:cs="Arial"/>
          <w:sz w:val="26"/>
          <w:szCs w:val="26"/>
        </w:rPr>
        <w:t xml:space="preserve">la demanda de la entonces Procuraduría General de la República se </w:t>
      </w:r>
      <w:r w:rsidR="00974069" w:rsidRPr="00BC3DC0">
        <w:rPr>
          <w:rFonts w:cs="Arial"/>
          <w:sz w:val="26"/>
          <w:szCs w:val="26"/>
        </w:rPr>
        <w:t>promovió</w:t>
      </w:r>
      <w:r w:rsidR="00FB3D2E" w:rsidRPr="00BC3DC0">
        <w:rPr>
          <w:rFonts w:cs="Arial"/>
          <w:sz w:val="26"/>
          <w:szCs w:val="26"/>
        </w:rPr>
        <w:t xml:space="preserve"> </w:t>
      </w:r>
      <w:r w:rsidR="00A60379" w:rsidRPr="00BC3DC0">
        <w:rPr>
          <w:rFonts w:cs="Arial"/>
          <w:sz w:val="26"/>
          <w:szCs w:val="26"/>
        </w:rPr>
        <w:t>el nueve de noviembre y,</w:t>
      </w:r>
      <w:r w:rsidR="00FB3D2E" w:rsidRPr="00BC3DC0">
        <w:rPr>
          <w:rFonts w:cs="Arial"/>
          <w:sz w:val="26"/>
          <w:szCs w:val="26"/>
        </w:rPr>
        <w:t xml:space="preserve"> la</w:t>
      </w:r>
      <w:r w:rsidR="00E5488E" w:rsidRPr="00BC3DC0">
        <w:rPr>
          <w:rFonts w:cs="Arial"/>
          <w:sz w:val="26"/>
          <w:szCs w:val="26"/>
        </w:rPr>
        <w:t>s</w:t>
      </w:r>
      <w:r w:rsidR="00FB3D2E" w:rsidRPr="00BC3DC0">
        <w:rPr>
          <w:rFonts w:cs="Arial"/>
          <w:sz w:val="26"/>
          <w:szCs w:val="26"/>
        </w:rPr>
        <w:t xml:space="preserve"> de los </w:t>
      </w:r>
      <w:r w:rsidR="00CB7B7D" w:rsidRPr="00BC3DC0">
        <w:rPr>
          <w:rFonts w:cs="Arial"/>
          <w:sz w:val="26"/>
          <w:szCs w:val="26"/>
        </w:rPr>
        <w:t xml:space="preserve">partidos políticos </w:t>
      </w:r>
      <w:r w:rsidR="00FB3D2E" w:rsidRPr="00BC3DC0">
        <w:rPr>
          <w:rFonts w:cs="Arial"/>
          <w:sz w:val="26"/>
          <w:szCs w:val="26"/>
        </w:rPr>
        <w:t xml:space="preserve">de la Revolución Democrática, Revolucionario Institucional </w:t>
      </w:r>
      <w:r w:rsidR="00EC5A9F" w:rsidRPr="00BC3DC0">
        <w:rPr>
          <w:rFonts w:cs="Arial"/>
          <w:sz w:val="26"/>
          <w:szCs w:val="26"/>
        </w:rPr>
        <w:t xml:space="preserve">y </w:t>
      </w:r>
      <w:r w:rsidR="00FB3D2E" w:rsidRPr="00BC3DC0">
        <w:rPr>
          <w:rFonts w:cs="Arial"/>
          <w:sz w:val="26"/>
          <w:szCs w:val="26"/>
        </w:rPr>
        <w:t>Verde Ecologista de México</w:t>
      </w:r>
      <w:r w:rsidR="006972A2" w:rsidRPr="00BC3DC0">
        <w:rPr>
          <w:rFonts w:cs="Arial"/>
          <w:sz w:val="26"/>
          <w:szCs w:val="26"/>
        </w:rPr>
        <w:t xml:space="preserve"> </w:t>
      </w:r>
      <w:r w:rsidR="00CB7B7D" w:rsidRPr="00BC3DC0">
        <w:rPr>
          <w:rFonts w:cs="Arial"/>
          <w:sz w:val="26"/>
          <w:szCs w:val="26"/>
        </w:rPr>
        <w:t xml:space="preserve">se </w:t>
      </w:r>
      <w:r w:rsidR="00197023" w:rsidRPr="00BC3DC0">
        <w:rPr>
          <w:rFonts w:cs="Arial"/>
          <w:sz w:val="26"/>
          <w:szCs w:val="26"/>
        </w:rPr>
        <w:t xml:space="preserve">interpusieron </w:t>
      </w:r>
      <w:r w:rsidR="00C90EEA" w:rsidRPr="00BC3DC0">
        <w:rPr>
          <w:rFonts w:cs="Arial"/>
          <w:sz w:val="26"/>
          <w:szCs w:val="26"/>
        </w:rPr>
        <w:t>el doce de noviembre</w:t>
      </w:r>
      <w:r w:rsidR="00A60379" w:rsidRPr="00BC3DC0">
        <w:rPr>
          <w:rFonts w:cs="Arial"/>
          <w:sz w:val="26"/>
          <w:szCs w:val="26"/>
        </w:rPr>
        <w:t xml:space="preserve">, todas </w:t>
      </w:r>
      <w:r w:rsidRPr="00BC3DC0">
        <w:rPr>
          <w:rFonts w:cs="Arial"/>
          <w:sz w:val="26"/>
          <w:szCs w:val="26"/>
        </w:rPr>
        <w:t xml:space="preserve">en la Oficina de Certificación Judicial y Jurisprudencia, </w:t>
      </w:r>
      <w:r w:rsidR="00282B11" w:rsidRPr="00BC3DC0">
        <w:rPr>
          <w:rFonts w:cs="Arial"/>
          <w:sz w:val="26"/>
          <w:szCs w:val="26"/>
        </w:rPr>
        <w:t xml:space="preserve">resulta inconcuso que se satisface el requisito de </w:t>
      </w:r>
      <w:r w:rsidR="00197023" w:rsidRPr="00BC3DC0">
        <w:rPr>
          <w:rFonts w:cs="Arial"/>
          <w:sz w:val="26"/>
          <w:szCs w:val="26"/>
        </w:rPr>
        <w:t>temporalidad</w:t>
      </w:r>
      <w:r w:rsidR="00282B11" w:rsidRPr="00BC3DC0">
        <w:rPr>
          <w:rFonts w:cs="Arial"/>
          <w:sz w:val="26"/>
          <w:szCs w:val="26"/>
        </w:rPr>
        <w:t xml:space="preserve"> que se analiza</w:t>
      </w:r>
      <w:r w:rsidR="00081956" w:rsidRPr="00BC3DC0">
        <w:rPr>
          <w:rFonts w:cs="Arial"/>
          <w:sz w:val="26"/>
          <w:szCs w:val="26"/>
        </w:rPr>
        <w:t xml:space="preserve"> para todos los promoventes</w:t>
      </w:r>
      <w:r w:rsidR="00282B11" w:rsidRPr="00BC3DC0">
        <w:rPr>
          <w:rFonts w:cs="Arial"/>
          <w:sz w:val="26"/>
          <w:szCs w:val="26"/>
        </w:rPr>
        <w:t>.</w:t>
      </w:r>
    </w:p>
    <w:p w:rsidR="005C7AA0" w:rsidRPr="00BC3DC0" w:rsidRDefault="005C7AA0" w:rsidP="005C7AA0">
      <w:pPr>
        <w:pStyle w:val="corte4fondo"/>
        <w:tabs>
          <w:tab w:val="left" w:pos="0"/>
        </w:tabs>
        <w:ind w:firstLine="0"/>
        <w:rPr>
          <w:rFonts w:cs="Arial"/>
          <w:sz w:val="26"/>
          <w:szCs w:val="26"/>
        </w:rPr>
      </w:pPr>
    </w:p>
    <w:p w:rsidR="004475C4" w:rsidRPr="00BC3DC0" w:rsidRDefault="0017252E" w:rsidP="00A9319A">
      <w:pPr>
        <w:pStyle w:val="TEXTONORMAL"/>
        <w:numPr>
          <w:ilvl w:val="0"/>
          <w:numId w:val="3"/>
        </w:numPr>
        <w:tabs>
          <w:tab w:val="left" w:pos="426"/>
        </w:tabs>
        <w:ind w:left="0" w:firstLine="0"/>
        <w:jc w:val="center"/>
        <w:rPr>
          <w:b/>
          <w:sz w:val="26"/>
          <w:szCs w:val="26"/>
        </w:rPr>
      </w:pPr>
      <w:r w:rsidRPr="00BC3DC0">
        <w:rPr>
          <w:b/>
          <w:sz w:val="26"/>
          <w:szCs w:val="26"/>
        </w:rPr>
        <w:t>LEGITIMACIÓN</w:t>
      </w:r>
      <w:r w:rsidR="00DF32C5" w:rsidRPr="00BC3DC0">
        <w:rPr>
          <w:b/>
          <w:sz w:val="26"/>
          <w:szCs w:val="26"/>
        </w:rPr>
        <w:t xml:space="preserve"> DE LOS PROMOVENTES</w:t>
      </w:r>
    </w:p>
    <w:p w:rsidR="004475C4" w:rsidRPr="00BC3DC0" w:rsidRDefault="004475C4" w:rsidP="00785E61">
      <w:pPr>
        <w:pStyle w:val="TEXTONORMAL"/>
        <w:rPr>
          <w:sz w:val="26"/>
          <w:szCs w:val="26"/>
        </w:rPr>
      </w:pPr>
    </w:p>
    <w:p w:rsidR="00785E61" w:rsidRPr="00BC3DC0" w:rsidRDefault="00843606" w:rsidP="00BA2A48">
      <w:pPr>
        <w:pStyle w:val="corte4fondo"/>
        <w:numPr>
          <w:ilvl w:val="0"/>
          <w:numId w:val="1"/>
        </w:numPr>
        <w:ind w:left="0" w:hanging="426"/>
        <w:rPr>
          <w:rFonts w:cs="Arial"/>
          <w:sz w:val="26"/>
          <w:szCs w:val="26"/>
          <w:lang w:eastAsia="es-MX"/>
        </w:rPr>
      </w:pPr>
      <w:r w:rsidRPr="00BC3DC0">
        <w:rPr>
          <w:rFonts w:cs="Arial"/>
          <w:sz w:val="26"/>
          <w:szCs w:val="26"/>
          <w:lang w:eastAsia="es-MX"/>
        </w:rPr>
        <w:t>El artículo 105, fracción II, inciso c), de la Constitución Federal (vigente al momento de la presentación de la primera demanda</w:t>
      </w:r>
      <w:r w:rsidR="004B7258" w:rsidRPr="00BC3DC0">
        <w:rPr>
          <w:rStyle w:val="Refdenotaalpie"/>
          <w:rFonts w:cs="Arial"/>
          <w:sz w:val="26"/>
          <w:szCs w:val="26"/>
          <w:lang w:eastAsia="es-MX"/>
        </w:rPr>
        <w:footnoteReference w:id="6"/>
      </w:r>
      <w:r w:rsidRPr="00BC3DC0">
        <w:rPr>
          <w:rFonts w:cs="Arial"/>
          <w:sz w:val="26"/>
          <w:szCs w:val="26"/>
          <w:lang w:eastAsia="es-MX"/>
        </w:rPr>
        <w:t xml:space="preserve">), </w:t>
      </w:r>
      <w:r w:rsidR="007D03E6" w:rsidRPr="00BC3DC0">
        <w:rPr>
          <w:rFonts w:cs="Arial"/>
          <w:sz w:val="26"/>
          <w:szCs w:val="26"/>
          <w:lang w:eastAsia="es-MX"/>
        </w:rPr>
        <w:t xml:space="preserve">señala que el Procurador General de la República podrá promover acción de inconstitucionalidad en contra de leyes </w:t>
      </w:r>
      <w:r w:rsidR="00DD72A5" w:rsidRPr="00BC3DC0">
        <w:rPr>
          <w:rFonts w:cs="Arial"/>
          <w:sz w:val="26"/>
          <w:szCs w:val="26"/>
          <w:lang w:eastAsia="es-MX"/>
        </w:rPr>
        <w:t>de carácter federal o estatal</w:t>
      </w:r>
      <w:r w:rsidR="007D03E6" w:rsidRPr="00BC3DC0">
        <w:rPr>
          <w:rFonts w:cs="Arial"/>
          <w:sz w:val="26"/>
          <w:szCs w:val="26"/>
          <w:lang w:eastAsia="es-MX"/>
        </w:rPr>
        <w:t xml:space="preserve">. </w:t>
      </w:r>
      <w:r w:rsidRPr="00BC3DC0">
        <w:rPr>
          <w:rFonts w:cs="Arial"/>
          <w:sz w:val="26"/>
          <w:szCs w:val="26"/>
          <w:lang w:eastAsia="es-MX"/>
        </w:rPr>
        <w:t xml:space="preserve">Por su parte, el inciso f) de la fracción II </w:t>
      </w:r>
      <w:r w:rsidR="006972A2" w:rsidRPr="00BC3DC0">
        <w:rPr>
          <w:rFonts w:cs="Arial"/>
          <w:sz w:val="26"/>
          <w:szCs w:val="26"/>
          <w:lang w:eastAsia="es-MX"/>
        </w:rPr>
        <w:t>de ese mismo numeral</w:t>
      </w:r>
      <w:r w:rsidR="00785E61" w:rsidRPr="00BC3DC0">
        <w:rPr>
          <w:rFonts w:cs="Arial"/>
          <w:sz w:val="26"/>
          <w:szCs w:val="26"/>
          <w:vertAlign w:val="superscript"/>
          <w:lang w:eastAsia="es-MX"/>
        </w:rPr>
        <w:footnoteReference w:id="7"/>
      </w:r>
      <w:r w:rsidR="00785E61" w:rsidRPr="00BC3DC0">
        <w:rPr>
          <w:rFonts w:cs="Arial"/>
          <w:sz w:val="26"/>
          <w:szCs w:val="26"/>
          <w:lang w:eastAsia="es-MX"/>
        </w:rPr>
        <w:t xml:space="preserve"> dispone</w:t>
      </w:r>
      <w:r w:rsidR="006972A2" w:rsidRPr="00BC3DC0">
        <w:rPr>
          <w:rFonts w:cs="Arial"/>
          <w:sz w:val="26"/>
          <w:szCs w:val="26"/>
          <w:lang w:eastAsia="es-MX"/>
        </w:rPr>
        <w:t xml:space="preserve"> que</w:t>
      </w:r>
      <w:r w:rsidR="006F4C54" w:rsidRPr="00BC3DC0">
        <w:rPr>
          <w:rFonts w:cs="Arial"/>
          <w:sz w:val="26"/>
          <w:szCs w:val="26"/>
          <w:lang w:eastAsia="es-MX"/>
        </w:rPr>
        <w:t xml:space="preserve"> </w:t>
      </w:r>
      <w:r w:rsidR="00785E61" w:rsidRPr="00BC3DC0">
        <w:rPr>
          <w:rFonts w:cs="Arial"/>
          <w:sz w:val="26"/>
          <w:szCs w:val="26"/>
          <w:lang w:eastAsia="es-MX"/>
        </w:rPr>
        <w:t>los partidos políticos con registro ante el Instituto Federal Electoral</w:t>
      </w:r>
      <w:r w:rsidR="00793706" w:rsidRPr="00BC3DC0">
        <w:rPr>
          <w:rFonts w:cs="Arial"/>
          <w:sz w:val="26"/>
          <w:szCs w:val="26"/>
          <w:lang w:eastAsia="es-MX"/>
        </w:rPr>
        <w:t xml:space="preserve"> o registro </w:t>
      </w:r>
      <w:r w:rsidR="005B282F" w:rsidRPr="00BC3DC0">
        <w:rPr>
          <w:rFonts w:cs="Arial"/>
          <w:sz w:val="26"/>
          <w:szCs w:val="26"/>
          <w:lang w:eastAsia="es-MX"/>
        </w:rPr>
        <w:t xml:space="preserve">ante la autoridad </w:t>
      </w:r>
      <w:r w:rsidR="00793706" w:rsidRPr="00BC3DC0">
        <w:rPr>
          <w:rFonts w:cs="Arial"/>
          <w:sz w:val="26"/>
          <w:szCs w:val="26"/>
          <w:lang w:eastAsia="es-MX"/>
        </w:rPr>
        <w:t>estatal</w:t>
      </w:r>
      <w:r w:rsidR="00785E61" w:rsidRPr="00BC3DC0">
        <w:rPr>
          <w:rFonts w:cs="Arial"/>
          <w:sz w:val="26"/>
          <w:szCs w:val="26"/>
          <w:lang w:eastAsia="es-MX"/>
        </w:rPr>
        <w:t>, por conducto de sus dirigencias nacionales</w:t>
      </w:r>
      <w:r w:rsidR="00793706" w:rsidRPr="00BC3DC0">
        <w:rPr>
          <w:rFonts w:cs="Arial"/>
          <w:sz w:val="26"/>
          <w:szCs w:val="26"/>
          <w:lang w:eastAsia="es-MX"/>
        </w:rPr>
        <w:t xml:space="preserve"> </w:t>
      </w:r>
      <w:r w:rsidR="005B282F" w:rsidRPr="00BC3DC0">
        <w:rPr>
          <w:rFonts w:cs="Arial"/>
          <w:sz w:val="26"/>
          <w:szCs w:val="26"/>
          <w:lang w:eastAsia="es-MX"/>
        </w:rPr>
        <w:t>o</w:t>
      </w:r>
      <w:r w:rsidR="00793706" w:rsidRPr="00BC3DC0">
        <w:rPr>
          <w:rFonts w:cs="Arial"/>
          <w:sz w:val="26"/>
          <w:szCs w:val="26"/>
          <w:lang w:eastAsia="es-MX"/>
        </w:rPr>
        <w:t xml:space="preserve"> estatales</w:t>
      </w:r>
      <w:r w:rsidR="00785E61" w:rsidRPr="00BC3DC0">
        <w:rPr>
          <w:rFonts w:cs="Arial"/>
          <w:sz w:val="26"/>
          <w:szCs w:val="26"/>
          <w:lang w:eastAsia="es-MX"/>
        </w:rPr>
        <w:t xml:space="preserve">, podrán promover acciones de inconstitucionalidad </w:t>
      </w:r>
      <w:r w:rsidR="00793706" w:rsidRPr="00BC3DC0">
        <w:rPr>
          <w:rFonts w:cs="Arial"/>
          <w:sz w:val="26"/>
          <w:szCs w:val="26"/>
          <w:lang w:eastAsia="es-MX"/>
        </w:rPr>
        <w:t xml:space="preserve">en </w:t>
      </w:r>
      <w:r w:rsidR="00785E61" w:rsidRPr="00BC3DC0">
        <w:rPr>
          <w:rFonts w:cs="Arial"/>
          <w:sz w:val="26"/>
          <w:szCs w:val="26"/>
          <w:lang w:eastAsia="es-MX"/>
        </w:rPr>
        <w:t>contra</w:t>
      </w:r>
      <w:r w:rsidR="00793706" w:rsidRPr="00BC3DC0">
        <w:rPr>
          <w:rFonts w:cs="Arial"/>
          <w:sz w:val="26"/>
          <w:szCs w:val="26"/>
          <w:lang w:eastAsia="es-MX"/>
        </w:rPr>
        <w:t xml:space="preserve"> de leyes electorales federales y</w:t>
      </w:r>
      <w:r w:rsidR="00785E61" w:rsidRPr="00BC3DC0">
        <w:rPr>
          <w:rFonts w:cs="Arial"/>
          <w:sz w:val="26"/>
          <w:szCs w:val="26"/>
          <w:lang w:eastAsia="es-MX"/>
        </w:rPr>
        <w:t xml:space="preserve"> locales</w:t>
      </w:r>
      <w:r w:rsidR="00793706" w:rsidRPr="00BC3DC0">
        <w:rPr>
          <w:rFonts w:cs="Arial"/>
          <w:sz w:val="26"/>
          <w:szCs w:val="26"/>
          <w:lang w:eastAsia="es-MX"/>
        </w:rPr>
        <w:t xml:space="preserve"> o sólo locales, según corresponda</w:t>
      </w:r>
      <w:r w:rsidR="00785E61" w:rsidRPr="00BC3DC0">
        <w:rPr>
          <w:rFonts w:cs="Arial"/>
          <w:sz w:val="26"/>
          <w:szCs w:val="26"/>
          <w:lang w:eastAsia="es-MX"/>
        </w:rPr>
        <w:t>.</w:t>
      </w:r>
      <w:r w:rsidR="00BA2A48" w:rsidRPr="00BC3DC0">
        <w:rPr>
          <w:rFonts w:cs="Arial"/>
          <w:sz w:val="26"/>
          <w:szCs w:val="26"/>
          <w:lang w:eastAsia="es-MX"/>
        </w:rPr>
        <w:t xml:space="preserve"> </w:t>
      </w:r>
      <w:r w:rsidR="00785E61" w:rsidRPr="00BC3DC0">
        <w:rPr>
          <w:rFonts w:cs="Arial"/>
          <w:sz w:val="26"/>
          <w:szCs w:val="26"/>
          <w:lang w:eastAsia="es-MX"/>
        </w:rPr>
        <w:t>En consonancia con la dispos</w:t>
      </w:r>
      <w:r w:rsidR="008B400A" w:rsidRPr="00BC3DC0">
        <w:rPr>
          <w:rFonts w:cs="Arial"/>
          <w:sz w:val="26"/>
          <w:szCs w:val="26"/>
          <w:lang w:eastAsia="es-MX"/>
        </w:rPr>
        <w:t>ición anterior, el artículo 62</w:t>
      </w:r>
      <w:r w:rsidR="00785E61" w:rsidRPr="00BC3DC0">
        <w:rPr>
          <w:rFonts w:cs="Arial"/>
          <w:sz w:val="26"/>
          <w:szCs w:val="26"/>
          <w:lang w:eastAsia="es-MX"/>
        </w:rPr>
        <w:t xml:space="preserve"> de la Ley Reglamentaria de la materia</w:t>
      </w:r>
      <w:r w:rsidR="00785E61" w:rsidRPr="00BC3DC0">
        <w:rPr>
          <w:rFonts w:cs="Arial"/>
          <w:sz w:val="26"/>
          <w:szCs w:val="26"/>
          <w:vertAlign w:val="superscript"/>
          <w:lang w:eastAsia="es-MX"/>
        </w:rPr>
        <w:footnoteReference w:id="8"/>
      </w:r>
      <w:r w:rsidR="00785E61" w:rsidRPr="00BC3DC0">
        <w:rPr>
          <w:rFonts w:cs="Arial"/>
          <w:sz w:val="26"/>
          <w:szCs w:val="26"/>
          <w:lang w:eastAsia="es-MX"/>
        </w:rPr>
        <w:t xml:space="preserve"> establece que se considerarán parte demandante en las acciones promovidas contra leyes electorales, a los partidos políticos con registro, por conducto de sus dirigencias nacionales</w:t>
      </w:r>
      <w:r w:rsidR="00710F75" w:rsidRPr="00BC3DC0">
        <w:rPr>
          <w:rFonts w:cs="Arial"/>
          <w:sz w:val="26"/>
          <w:szCs w:val="26"/>
          <w:lang w:eastAsia="es-MX"/>
        </w:rPr>
        <w:t xml:space="preserve"> o estatales</w:t>
      </w:r>
      <w:r w:rsidR="00785E61" w:rsidRPr="00BC3DC0">
        <w:rPr>
          <w:rFonts w:cs="Arial"/>
          <w:sz w:val="26"/>
          <w:szCs w:val="26"/>
          <w:lang w:eastAsia="es-MX"/>
        </w:rPr>
        <w:t>, cuando así corresponda.</w:t>
      </w:r>
    </w:p>
    <w:p w:rsidR="00785E61" w:rsidRPr="00BC3DC0" w:rsidRDefault="00785E61" w:rsidP="00785E61">
      <w:pPr>
        <w:pStyle w:val="corte4fondo"/>
        <w:ind w:hanging="426"/>
        <w:rPr>
          <w:rFonts w:cs="Arial"/>
          <w:sz w:val="26"/>
          <w:szCs w:val="26"/>
          <w:lang w:eastAsia="es-MX"/>
        </w:rPr>
      </w:pPr>
    </w:p>
    <w:p w:rsidR="00785E61" w:rsidRPr="00BC3DC0" w:rsidRDefault="006972A2" w:rsidP="00057136">
      <w:pPr>
        <w:pStyle w:val="corte4fondo"/>
        <w:numPr>
          <w:ilvl w:val="0"/>
          <w:numId w:val="1"/>
        </w:numPr>
        <w:ind w:left="0" w:hanging="426"/>
        <w:rPr>
          <w:rFonts w:cs="Arial"/>
          <w:sz w:val="26"/>
          <w:szCs w:val="26"/>
          <w:lang w:eastAsia="es-MX"/>
        </w:rPr>
      </w:pPr>
      <w:r w:rsidRPr="00BC3DC0">
        <w:rPr>
          <w:rFonts w:cs="Arial"/>
          <w:sz w:val="26"/>
          <w:szCs w:val="26"/>
          <w:lang w:eastAsia="es-MX"/>
        </w:rPr>
        <w:t>Consiguientemente</w:t>
      </w:r>
      <w:r w:rsidR="008B400A" w:rsidRPr="00BC3DC0">
        <w:rPr>
          <w:rFonts w:cs="Arial"/>
          <w:sz w:val="26"/>
          <w:szCs w:val="26"/>
          <w:lang w:eastAsia="es-MX"/>
        </w:rPr>
        <w:t xml:space="preserve">, </w:t>
      </w:r>
      <w:r w:rsidR="00B42598" w:rsidRPr="00BC3DC0">
        <w:rPr>
          <w:rFonts w:cs="Arial"/>
          <w:sz w:val="26"/>
          <w:szCs w:val="26"/>
          <w:lang w:eastAsia="es-MX"/>
        </w:rPr>
        <w:t xml:space="preserve">de una interpretación </w:t>
      </w:r>
      <w:r w:rsidRPr="00BC3DC0">
        <w:rPr>
          <w:rFonts w:cs="Arial"/>
          <w:sz w:val="26"/>
          <w:szCs w:val="26"/>
          <w:lang w:eastAsia="es-MX"/>
        </w:rPr>
        <w:t xml:space="preserve">sistemática </w:t>
      </w:r>
      <w:r w:rsidR="00B42598" w:rsidRPr="00BC3DC0">
        <w:rPr>
          <w:rFonts w:cs="Arial"/>
          <w:sz w:val="26"/>
          <w:szCs w:val="26"/>
          <w:lang w:eastAsia="es-MX"/>
        </w:rPr>
        <w:t xml:space="preserve">de </w:t>
      </w:r>
      <w:r w:rsidR="008C140E" w:rsidRPr="00BC3DC0">
        <w:rPr>
          <w:rFonts w:cs="Arial"/>
          <w:sz w:val="26"/>
          <w:szCs w:val="26"/>
          <w:lang w:eastAsia="es-MX"/>
        </w:rPr>
        <w:t xml:space="preserve">las referidas </w:t>
      </w:r>
      <w:r w:rsidR="00B42598" w:rsidRPr="00BC3DC0">
        <w:rPr>
          <w:rFonts w:cs="Arial"/>
          <w:sz w:val="26"/>
          <w:szCs w:val="26"/>
          <w:lang w:eastAsia="es-MX"/>
        </w:rPr>
        <w:t xml:space="preserve">normas constitucionales y legales, </w:t>
      </w:r>
      <w:r w:rsidR="008B400A" w:rsidRPr="00BC3DC0">
        <w:rPr>
          <w:rFonts w:cs="Arial"/>
          <w:sz w:val="26"/>
          <w:szCs w:val="26"/>
          <w:lang w:eastAsia="es-MX"/>
        </w:rPr>
        <w:t xml:space="preserve">se tiene que una acción de inconstitucionalidad puede ser presentada por diversos órganos legitimados. </w:t>
      </w:r>
      <w:r w:rsidR="00BA2A48" w:rsidRPr="00BC3DC0">
        <w:rPr>
          <w:rFonts w:cs="Arial"/>
          <w:sz w:val="26"/>
          <w:szCs w:val="26"/>
          <w:lang w:eastAsia="es-MX"/>
        </w:rPr>
        <w:t xml:space="preserve">Uno de esos era el Procurador General de la República respecto a leyes de carácter estatal. Otro son </w:t>
      </w:r>
      <w:r w:rsidR="006655C5" w:rsidRPr="00BC3DC0">
        <w:rPr>
          <w:rFonts w:cs="Arial"/>
          <w:sz w:val="26"/>
          <w:szCs w:val="26"/>
          <w:lang w:eastAsia="es-MX"/>
        </w:rPr>
        <w:t xml:space="preserve">los partidos políticos, </w:t>
      </w:r>
      <w:r w:rsidR="004B7258" w:rsidRPr="00BC3DC0">
        <w:rPr>
          <w:rFonts w:cs="Arial"/>
          <w:sz w:val="26"/>
          <w:szCs w:val="26"/>
          <w:lang w:eastAsia="es-MX"/>
        </w:rPr>
        <w:t xml:space="preserve">quienes </w:t>
      </w:r>
      <w:r w:rsidR="00785E61" w:rsidRPr="00BC3DC0">
        <w:rPr>
          <w:rFonts w:cs="Arial"/>
          <w:sz w:val="26"/>
          <w:szCs w:val="26"/>
          <w:lang w:eastAsia="es-MX"/>
        </w:rPr>
        <w:t xml:space="preserve">podrán promover </w:t>
      </w:r>
      <w:r w:rsidR="00107E27" w:rsidRPr="00BC3DC0">
        <w:rPr>
          <w:rFonts w:cs="Arial"/>
          <w:sz w:val="26"/>
          <w:szCs w:val="26"/>
          <w:lang w:eastAsia="es-MX"/>
        </w:rPr>
        <w:t xml:space="preserve">una </w:t>
      </w:r>
      <w:r w:rsidR="00785E61" w:rsidRPr="00BC3DC0">
        <w:rPr>
          <w:rFonts w:cs="Arial"/>
          <w:sz w:val="26"/>
          <w:szCs w:val="26"/>
          <w:lang w:eastAsia="es-MX"/>
        </w:rPr>
        <w:t xml:space="preserve">acción de inconstitucionalidad </w:t>
      </w:r>
      <w:r w:rsidR="006655C5" w:rsidRPr="00BC3DC0">
        <w:rPr>
          <w:rFonts w:cs="Arial"/>
          <w:sz w:val="26"/>
          <w:szCs w:val="26"/>
          <w:lang w:eastAsia="es-MX"/>
        </w:rPr>
        <w:t xml:space="preserve">en </w:t>
      </w:r>
      <w:r w:rsidR="00785E61" w:rsidRPr="00BC3DC0">
        <w:rPr>
          <w:rFonts w:cs="Arial"/>
          <w:sz w:val="26"/>
          <w:szCs w:val="26"/>
          <w:lang w:eastAsia="es-MX"/>
        </w:rPr>
        <w:t xml:space="preserve">contra </w:t>
      </w:r>
      <w:r w:rsidR="006655C5" w:rsidRPr="00BC3DC0">
        <w:rPr>
          <w:rFonts w:cs="Arial"/>
          <w:sz w:val="26"/>
          <w:szCs w:val="26"/>
          <w:lang w:eastAsia="es-MX"/>
        </w:rPr>
        <w:t xml:space="preserve">de </w:t>
      </w:r>
      <w:r w:rsidR="00785E61" w:rsidRPr="00BC3DC0">
        <w:rPr>
          <w:rFonts w:cs="Arial"/>
          <w:sz w:val="26"/>
          <w:szCs w:val="26"/>
          <w:lang w:eastAsia="es-MX"/>
        </w:rPr>
        <w:t>leyes electorales federales o locales, por conducto de sus dirigencias, para lo cual debe observarse que:</w:t>
      </w:r>
    </w:p>
    <w:p w:rsidR="00785E61" w:rsidRPr="00BC3DC0" w:rsidRDefault="00785E61" w:rsidP="00785E61">
      <w:pPr>
        <w:pStyle w:val="corte4fondo"/>
        <w:ind w:firstLine="0"/>
        <w:rPr>
          <w:rFonts w:cs="Arial"/>
          <w:sz w:val="26"/>
          <w:szCs w:val="26"/>
          <w:lang w:eastAsia="es-MX"/>
        </w:rPr>
      </w:pPr>
    </w:p>
    <w:p w:rsidR="00785E61" w:rsidRPr="00BC3DC0" w:rsidRDefault="00785E61" w:rsidP="003C2B76">
      <w:pPr>
        <w:pStyle w:val="corte4fondo"/>
        <w:numPr>
          <w:ilvl w:val="0"/>
          <w:numId w:val="7"/>
        </w:numPr>
        <w:rPr>
          <w:rFonts w:cs="Arial"/>
          <w:sz w:val="26"/>
          <w:szCs w:val="26"/>
          <w:lang w:eastAsia="es-MX"/>
        </w:rPr>
      </w:pPr>
      <w:r w:rsidRPr="00BC3DC0">
        <w:rPr>
          <w:rFonts w:cs="Arial"/>
          <w:sz w:val="26"/>
          <w:szCs w:val="26"/>
          <w:lang w:eastAsia="es-MX"/>
        </w:rPr>
        <w:t>El partido político cuente con registro ante la autoridad electoral correspondiente.</w:t>
      </w:r>
    </w:p>
    <w:p w:rsidR="00785E61" w:rsidRPr="00BC3DC0" w:rsidRDefault="00785E61" w:rsidP="003C2B76">
      <w:pPr>
        <w:pStyle w:val="corte4fondo"/>
        <w:numPr>
          <w:ilvl w:val="0"/>
          <w:numId w:val="7"/>
        </w:numPr>
        <w:rPr>
          <w:rFonts w:cs="Arial"/>
          <w:sz w:val="26"/>
          <w:szCs w:val="26"/>
          <w:lang w:eastAsia="es-MX"/>
        </w:rPr>
      </w:pPr>
      <w:r w:rsidRPr="00BC3DC0">
        <w:rPr>
          <w:rFonts w:cs="Arial"/>
          <w:sz w:val="26"/>
          <w:szCs w:val="26"/>
          <w:lang w:eastAsia="es-MX"/>
        </w:rPr>
        <w:t>El instituto accionante promueva por conducto de su dirigencia (nacional o estatal, según sea el caso).</w:t>
      </w:r>
    </w:p>
    <w:p w:rsidR="00785E61" w:rsidRPr="00BC3DC0" w:rsidRDefault="00785E61" w:rsidP="003C2B76">
      <w:pPr>
        <w:pStyle w:val="corte4fondo"/>
        <w:numPr>
          <w:ilvl w:val="0"/>
          <w:numId w:val="7"/>
        </w:numPr>
        <w:rPr>
          <w:rFonts w:cs="Arial"/>
          <w:sz w:val="26"/>
          <w:szCs w:val="26"/>
          <w:lang w:eastAsia="es-MX"/>
        </w:rPr>
      </w:pPr>
      <w:r w:rsidRPr="00BC3DC0">
        <w:rPr>
          <w:rFonts w:cs="Arial"/>
          <w:sz w:val="26"/>
          <w:szCs w:val="26"/>
          <w:lang w:eastAsia="es-MX"/>
        </w:rPr>
        <w:t>Quien suscriba a su nombre y representación cuente con facultades para ello, y</w:t>
      </w:r>
    </w:p>
    <w:p w:rsidR="00785E61" w:rsidRPr="00BC3DC0" w:rsidRDefault="00785E61" w:rsidP="003C2B76">
      <w:pPr>
        <w:pStyle w:val="corte4fondo"/>
        <w:numPr>
          <w:ilvl w:val="0"/>
          <w:numId w:val="7"/>
        </w:numPr>
        <w:rPr>
          <w:rFonts w:cs="Arial"/>
          <w:sz w:val="26"/>
          <w:szCs w:val="26"/>
          <w:lang w:eastAsia="es-MX"/>
        </w:rPr>
      </w:pPr>
      <w:r w:rsidRPr="00BC3DC0">
        <w:rPr>
          <w:rFonts w:cs="Arial"/>
          <w:sz w:val="26"/>
          <w:szCs w:val="26"/>
          <w:lang w:eastAsia="es-MX"/>
        </w:rPr>
        <w:t>Las normas impugnadas sean de naturaleza electoral.</w:t>
      </w:r>
    </w:p>
    <w:p w:rsidR="00785E61" w:rsidRPr="00BC3DC0" w:rsidRDefault="00785E61" w:rsidP="00785E61">
      <w:pPr>
        <w:pStyle w:val="corte4fondo"/>
        <w:ind w:firstLine="0"/>
        <w:rPr>
          <w:rFonts w:cs="Arial"/>
          <w:b/>
          <w:sz w:val="26"/>
          <w:szCs w:val="26"/>
          <w:lang w:eastAsia="es-MX"/>
        </w:rPr>
      </w:pPr>
    </w:p>
    <w:p w:rsidR="003F20B6" w:rsidRPr="00BC3DC0" w:rsidRDefault="00215D1E" w:rsidP="003F20B6">
      <w:pPr>
        <w:pStyle w:val="corte4fondo"/>
        <w:numPr>
          <w:ilvl w:val="0"/>
          <w:numId w:val="1"/>
        </w:numPr>
        <w:ind w:left="0" w:hanging="426"/>
        <w:rPr>
          <w:rFonts w:cs="Arial"/>
          <w:sz w:val="26"/>
          <w:szCs w:val="26"/>
          <w:lang w:eastAsia="es-MX"/>
        </w:rPr>
      </w:pPr>
      <w:r w:rsidRPr="00BC3DC0">
        <w:rPr>
          <w:rFonts w:cs="Arial"/>
          <w:sz w:val="26"/>
          <w:szCs w:val="26"/>
          <w:lang w:eastAsia="es-MX"/>
        </w:rPr>
        <w:t>Así las cosas</w:t>
      </w:r>
      <w:r w:rsidR="00490E68" w:rsidRPr="00BC3DC0">
        <w:rPr>
          <w:rFonts w:cs="Arial"/>
          <w:sz w:val="26"/>
          <w:szCs w:val="26"/>
          <w:lang w:eastAsia="es-MX"/>
        </w:rPr>
        <w:t>, tomando en cue</w:t>
      </w:r>
      <w:r w:rsidR="009367AF" w:rsidRPr="00BC3DC0">
        <w:rPr>
          <w:rFonts w:cs="Arial"/>
          <w:sz w:val="26"/>
          <w:szCs w:val="26"/>
          <w:lang w:eastAsia="es-MX"/>
        </w:rPr>
        <w:t>nta los requisitos de legitimación recién descritos</w:t>
      </w:r>
      <w:r w:rsidRPr="00BC3DC0">
        <w:rPr>
          <w:rFonts w:cs="Arial"/>
          <w:sz w:val="26"/>
          <w:szCs w:val="26"/>
          <w:lang w:eastAsia="es-MX"/>
        </w:rPr>
        <w:t>,</w:t>
      </w:r>
      <w:r w:rsidR="009367AF" w:rsidRPr="00BC3DC0">
        <w:rPr>
          <w:rFonts w:cs="Arial"/>
          <w:sz w:val="26"/>
          <w:szCs w:val="26"/>
          <w:lang w:eastAsia="es-MX"/>
        </w:rPr>
        <w:t xml:space="preserve"> este Tribunal Pleno considera que </w:t>
      </w:r>
      <w:r w:rsidR="009367AF" w:rsidRPr="00BC3DC0">
        <w:rPr>
          <w:rFonts w:cs="Arial"/>
          <w:b/>
          <w:sz w:val="26"/>
          <w:szCs w:val="26"/>
          <w:lang w:eastAsia="es-MX"/>
        </w:rPr>
        <w:t xml:space="preserve">se acredita el </w:t>
      </w:r>
      <w:r w:rsidRPr="00BC3DC0">
        <w:rPr>
          <w:rFonts w:cs="Arial"/>
          <w:b/>
          <w:sz w:val="26"/>
          <w:szCs w:val="26"/>
          <w:lang w:eastAsia="es-MX"/>
        </w:rPr>
        <w:t>presente</w:t>
      </w:r>
      <w:r w:rsidR="009367AF" w:rsidRPr="00BC3DC0">
        <w:rPr>
          <w:rFonts w:cs="Arial"/>
          <w:b/>
          <w:sz w:val="26"/>
          <w:szCs w:val="26"/>
          <w:lang w:eastAsia="es-MX"/>
        </w:rPr>
        <w:t xml:space="preserve"> supuesto procesal </w:t>
      </w:r>
      <w:r w:rsidR="009367AF" w:rsidRPr="00BC3DC0">
        <w:rPr>
          <w:rFonts w:cs="Arial"/>
          <w:sz w:val="26"/>
          <w:szCs w:val="26"/>
          <w:lang w:eastAsia="es-MX"/>
        </w:rPr>
        <w:t>en las</w:t>
      </w:r>
      <w:r w:rsidR="00673C47" w:rsidRPr="00BC3DC0">
        <w:rPr>
          <w:rFonts w:cs="Arial"/>
          <w:sz w:val="26"/>
          <w:szCs w:val="26"/>
          <w:lang w:eastAsia="es-MX"/>
        </w:rPr>
        <w:t xml:space="preserve"> cuatro</w:t>
      </w:r>
      <w:r w:rsidR="009367AF" w:rsidRPr="00BC3DC0">
        <w:rPr>
          <w:rFonts w:cs="Arial"/>
          <w:sz w:val="26"/>
          <w:szCs w:val="26"/>
          <w:lang w:eastAsia="es-MX"/>
        </w:rPr>
        <w:t xml:space="preserve"> demandas de acción de inconstitucionalidad</w:t>
      </w:r>
      <w:r w:rsidR="00A7091E" w:rsidRPr="00BC3DC0">
        <w:rPr>
          <w:rFonts w:cs="Arial"/>
          <w:sz w:val="26"/>
          <w:szCs w:val="26"/>
          <w:lang w:eastAsia="es-MX"/>
        </w:rPr>
        <w:t>: en todas ella</w:t>
      </w:r>
      <w:r w:rsidR="003638BD" w:rsidRPr="00BC3DC0">
        <w:rPr>
          <w:rFonts w:cs="Arial"/>
          <w:sz w:val="26"/>
          <w:szCs w:val="26"/>
          <w:lang w:eastAsia="es-MX"/>
        </w:rPr>
        <w:t xml:space="preserve">s se </w:t>
      </w:r>
      <w:r w:rsidR="00A7091E" w:rsidRPr="00BC3DC0">
        <w:rPr>
          <w:rFonts w:cs="Arial"/>
          <w:sz w:val="26"/>
          <w:szCs w:val="26"/>
          <w:lang w:eastAsia="es-MX"/>
        </w:rPr>
        <w:t xml:space="preserve">promovieron por </w:t>
      </w:r>
      <w:r w:rsidR="003638BD" w:rsidRPr="00BC3DC0">
        <w:rPr>
          <w:rFonts w:cs="Arial"/>
          <w:sz w:val="26"/>
          <w:szCs w:val="26"/>
          <w:lang w:eastAsia="es-MX"/>
        </w:rPr>
        <w:t>órganos legitimados para acudir al medio de control, fueron representados por sus legítimos representantes y la norma cuestionada coincidente</w:t>
      </w:r>
      <w:r w:rsidR="00A7091E" w:rsidRPr="00BC3DC0">
        <w:rPr>
          <w:rFonts w:cs="Arial"/>
          <w:sz w:val="26"/>
          <w:szCs w:val="26"/>
          <w:lang w:eastAsia="es-MX"/>
        </w:rPr>
        <w:t>mente</w:t>
      </w:r>
      <w:r w:rsidR="003638BD" w:rsidRPr="00BC3DC0">
        <w:rPr>
          <w:rFonts w:cs="Arial"/>
          <w:sz w:val="26"/>
          <w:szCs w:val="26"/>
          <w:lang w:eastAsia="es-MX"/>
        </w:rPr>
        <w:t xml:space="preserve"> </w:t>
      </w:r>
      <w:r w:rsidR="002B61CE" w:rsidRPr="00BC3DC0">
        <w:rPr>
          <w:rFonts w:cs="Arial"/>
          <w:sz w:val="26"/>
          <w:szCs w:val="26"/>
          <w:lang w:eastAsia="es-MX"/>
        </w:rPr>
        <w:t xml:space="preserve">por todos </w:t>
      </w:r>
      <w:r w:rsidR="00A7091E" w:rsidRPr="00BC3DC0">
        <w:rPr>
          <w:rFonts w:cs="Arial"/>
          <w:sz w:val="26"/>
          <w:szCs w:val="26"/>
          <w:lang w:eastAsia="es-MX"/>
        </w:rPr>
        <w:t xml:space="preserve">los accionantes </w:t>
      </w:r>
      <w:r w:rsidR="003638BD" w:rsidRPr="00BC3DC0">
        <w:rPr>
          <w:rFonts w:cs="Arial"/>
          <w:sz w:val="26"/>
          <w:szCs w:val="26"/>
          <w:lang w:eastAsia="es-MX"/>
        </w:rPr>
        <w:t xml:space="preserve">es </w:t>
      </w:r>
      <w:r w:rsidR="00081956" w:rsidRPr="00BC3DC0">
        <w:rPr>
          <w:rFonts w:cs="Arial"/>
          <w:sz w:val="26"/>
          <w:szCs w:val="26"/>
          <w:lang w:eastAsia="es-MX"/>
        </w:rPr>
        <w:t xml:space="preserve">una norma estatal </w:t>
      </w:r>
      <w:r w:rsidR="003638BD" w:rsidRPr="00BC3DC0">
        <w:rPr>
          <w:rFonts w:cs="Arial"/>
          <w:sz w:val="26"/>
          <w:szCs w:val="26"/>
          <w:lang w:eastAsia="es-MX"/>
        </w:rPr>
        <w:t xml:space="preserve">de naturaleza electoral </w:t>
      </w:r>
      <w:r w:rsidR="00081956" w:rsidRPr="00BC3DC0">
        <w:rPr>
          <w:rFonts w:cs="Arial"/>
          <w:sz w:val="26"/>
          <w:szCs w:val="26"/>
          <w:lang w:eastAsia="es-MX"/>
        </w:rPr>
        <w:t>(</w:t>
      </w:r>
      <w:r w:rsidR="003638BD" w:rsidRPr="00BC3DC0">
        <w:rPr>
          <w:rFonts w:cs="Arial"/>
          <w:sz w:val="26"/>
          <w:szCs w:val="26"/>
          <w:lang w:eastAsia="es-MX"/>
        </w:rPr>
        <w:t xml:space="preserve">al prever el mecanismo de cuantificación del financiamiento público de los partidos políticos para sus actividades ordinarias </w:t>
      </w:r>
      <w:r w:rsidR="00A94122" w:rsidRPr="00BC3DC0">
        <w:rPr>
          <w:rFonts w:cs="Arial"/>
          <w:sz w:val="26"/>
          <w:szCs w:val="26"/>
          <w:lang w:eastAsia="es-MX"/>
        </w:rPr>
        <w:t>permanentes</w:t>
      </w:r>
      <w:r w:rsidR="00081956" w:rsidRPr="00BC3DC0">
        <w:rPr>
          <w:rFonts w:cs="Arial"/>
          <w:sz w:val="26"/>
          <w:szCs w:val="26"/>
          <w:lang w:eastAsia="es-MX"/>
        </w:rPr>
        <w:t>)</w:t>
      </w:r>
      <w:r w:rsidR="00A038FB" w:rsidRPr="00BC3DC0">
        <w:rPr>
          <w:rStyle w:val="Refdenotaalpie"/>
          <w:rFonts w:cs="Arial"/>
          <w:bCs/>
          <w:sz w:val="26"/>
          <w:szCs w:val="26"/>
        </w:rPr>
        <w:footnoteReference w:id="9"/>
      </w:r>
      <w:r w:rsidR="009367AF" w:rsidRPr="00BC3DC0">
        <w:rPr>
          <w:rFonts w:cs="Arial"/>
          <w:sz w:val="26"/>
          <w:szCs w:val="26"/>
          <w:lang w:eastAsia="es-MX"/>
        </w:rPr>
        <w:t>.</w:t>
      </w:r>
    </w:p>
    <w:p w:rsidR="003F20B6" w:rsidRPr="00BC3DC0" w:rsidRDefault="003F20B6" w:rsidP="003F20B6">
      <w:pPr>
        <w:pStyle w:val="corte4fondo"/>
        <w:ind w:firstLine="0"/>
        <w:rPr>
          <w:rFonts w:cs="Arial"/>
          <w:sz w:val="26"/>
          <w:szCs w:val="26"/>
          <w:lang w:eastAsia="es-MX"/>
        </w:rPr>
      </w:pPr>
    </w:p>
    <w:p w:rsidR="00673C47" w:rsidRPr="00BC3DC0" w:rsidRDefault="008E6D62" w:rsidP="003F20B6">
      <w:pPr>
        <w:pStyle w:val="corte4fondo"/>
        <w:numPr>
          <w:ilvl w:val="0"/>
          <w:numId w:val="1"/>
        </w:numPr>
        <w:ind w:left="0" w:hanging="426"/>
        <w:rPr>
          <w:rFonts w:cs="Arial"/>
          <w:sz w:val="26"/>
          <w:szCs w:val="26"/>
          <w:lang w:eastAsia="es-MX"/>
        </w:rPr>
      </w:pPr>
      <w:r w:rsidRPr="00BC3DC0">
        <w:rPr>
          <w:rFonts w:cs="Arial"/>
          <w:sz w:val="26"/>
          <w:szCs w:val="26"/>
          <w:lang w:eastAsia="es-MX"/>
        </w:rPr>
        <w:t>A mayor abundamiento</w:t>
      </w:r>
      <w:r w:rsidR="00BB0BE3" w:rsidRPr="00BC3DC0">
        <w:rPr>
          <w:rFonts w:cs="Arial"/>
          <w:sz w:val="26"/>
          <w:szCs w:val="26"/>
          <w:lang w:eastAsia="es-MX"/>
        </w:rPr>
        <w:t>, e</w:t>
      </w:r>
      <w:r w:rsidR="00107E27" w:rsidRPr="00BC3DC0">
        <w:rPr>
          <w:rFonts w:cs="Arial"/>
          <w:sz w:val="26"/>
          <w:szCs w:val="26"/>
          <w:lang w:eastAsia="es-MX"/>
        </w:rPr>
        <w:t>n primer lugar</w:t>
      </w:r>
      <w:r w:rsidR="00BB0BE3" w:rsidRPr="00BC3DC0">
        <w:rPr>
          <w:rFonts w:cs="Arial"/>
          <w:sz w:val="26"/>
          <w:szCs w:val="26"/>
          <w:lang w:eastAsia="es-MX"/>
        </w:rPr>
        <w:t xml:space="preserve">, </w:t>
      </w:r>
      <w:r w:rsidR="00107E27" w:rsidRPr="00BC3DC0">
        <w:rPr>
          <w:rFonts w:cs="Arial"/>
          <w:sz w:val="26"/>
          <w:szCs w:val="26"/>
          <w:lang w:eastAsia="es-MX"/>
        </w:rPr>
        <w:t>r</w:t>
      </w:r>
      <w:r w:rsidR="009367AF" w:rsidRPr="00BC3DC0">
        <w:rPr>
          <w:rFonts w:cs="Arial"/>
          <w:sz w:val="26"/>
          <w:szCs w:val="26"/>
          <w:lang w:eastAsia="es-MX"/>
        </w:rPr>
        <w:t xml:space="preserve">especto </w:t>
      </w:r>
      <w:r w:rsidR="00451C77" w:rsidRPr="00BC3DC0">
        <w:rPr>
          <w:rFonts w:cs="Arial"/>
          <w:sz w:val="26"/>
          <w:szCs w:val="26"/>
          <w:lang w:eastAsia="es-MX"/>
        </w:rPr>
        <w:t xml:space="preserve">a la </w:t>
      </w:r>
      <w:r w:rsidR="00451C77" w:rsidRPr="00BC3DC0">
        <w:rPr>
          <w:rFonts w:cs="Arial"/>
          <w:b/>
          <w:sz w:val="26"/>
          <w:szCs w:val="26"/>
          <w:lang w:eastAsia="es-MX"/>
        </w:rPr>
        <w:t>acció</w:t>
      </w:r>
      <w:r w:rsidR="00023B6F" w:rsidRPr="00BC3DC0">
        <w:rPr>
          <w:rFonts w:cs="Arial"/>
          <w:b/>
          <w:sz w:val="26"/>
          <w:szCs w:val="26"/>
          <w:lang w:eastAsia="es-MX"/>
        </w:rPr>
        <w:t xml:space="preserve">n de inconstitucionalidad </w:t>
      </w:r>
      <w:r w:rsidR="00673C47" w:rsidRPr="00BC3DC0">
        <w:rPr>
          <w:rFonts w:cs="Arial"/>
          <w:b/>
          <w:sz w:val="26"/>
          <w:szCs w:val="26"/>
          <w:lang w:eastAsia="es-MX"/>
        </w:rPr>
        <w:t>100</w:t>
      </w:r>
      <w:r w:rsidR="00451C77" w:rsidRPr="00BC3DC0">
        <w:rPr>
          <w:rFonts w:cs="Arial"/>
          <w:b/>
          <w:sz w:val="26"/>
          <w:szCs w:val="26"/>
          <w:lang w:eastAsia="es-MX"/>
        </w:rPr>
        <w:t>/201</w:t>
      </w:r>
      <w:r w:rsidR="00673C47" w:rsidRPr="00BC3DC0">
        <w:rPr>
          <w:rFonts w:cs="Arial"/>
          <w:b/>
          <w:sz w:val="26"/>
          <w:szCs w:val="26"/>
          <w:lang w:eastAsia="es-MX"/>
        </w:rPr>
        <w:t>8</w:t>
      </w:r>
      <w:r w:rsidR="00451C77" w:rsidRPr="00BC3DC0">
        <w:rPr>
          <w:rFonts w:cs="Arial"/>
          <w:sz w:val="26"/>
          <w:szCs w:val="26"/>
          <w:lang w:eastAsia="es-MX"/>
        </w:rPr>
        <w:t xml:space="preserve">, consta que </w:t>
      </w:r>
      <w:r w:rsidR="00673C47" w:rsidRPr="00BC3DC0">
        <w:rPr>
          <w:rFonts w:cs="Arial"/>
          <w:sz w:val="26"/>
          <w:szCs w:val="26"/>
          <w:lang w:eastAsia="es-MX"/>
        </w:rPr>
        <w:t xml:space="preserve">la demanda a nombre de la Procuraduría General de la República fue presentada por Alberto </w:t>
      </w:r>
      <w:r w:rsidR="008176ED" w:rsidRPr="00BC3DC0">
        <w:rPr>
          <w:rFonts w:cs="Arial"/>
          <w:sz w:val="26"/>
          <w:szCs w:val="26"/>
          <w:lang w:eastAsia="es-MX"/>
        </w:rPr>
        <w:t xml:space="preserve">Elías Beltrán, ante la falta del </w:t>
      </w:r>
      <w:r w:rsidR="00B95FD7" w:rsidRPr="00BC3DC0">
        <w:rPr>
          <w:rFonts w:cs="Arial"/>
          <w:sz w:val="26"/>
          <w:szCs w:val="26"/>
          <w:lang w:eastAsia="es-MX"/>
        </w:rPr>
        <w:t xml:space="preserve">Procurador </w:t>
      </w:r>
      <w:r w:rsidR="008176ED" w:rsidRPr="00BC3DC0">
        <w:rPr>
          <w:rFonts w:cs="Arial"/>
          <w:sz w:val="26"/>
          <w:szCs w:val="26"/>
          <w:lang w:eastAsia="es-MX"/>
        </w:rPr>
        <w:t xml:space="preserve">y en su carácter de Subprocurador Jurídico y de Asuntos Internacionales de dicha dependencia. </w:t>
      </w:r>
      <w:r w:rsidR="00215D1E" w:rsidRPr="00BC3DC0">
        <w:rPr>
          <w:rFonts w:cs="Arial"/>
          <w:sz w:val="26"/>
          <w:szCs w:val="26"/>
          <w:lang w:eastAsia="es-MX"/>
        </w:rPr>
        <w:t>Consiguientemente</w:t>
      </w:r>
      <w:r w:rsidR="00B95FD7" w:rsidRPr="00BC3DC0">
        <w:rPr>
          <w:rFonts w:cs="Arial"/>
          <w:sz w:val="26"/>
          <w:szCs w:val="26"/>
          <w:lang w:eastAsia="es-MX"/>
        </w:rPr>
        <w:t xml:space="preserve">, </w:t>
      </w:r>
      <w:r w:rsidR="00E67078" w:rsidRPr="00BC3DC0">
        <w:rPr>
          <w:rFonts w:cs="Arial"/>
          <w:sz w:val="26"/>
          <w:szCs w:val="26"/>
          <w:lang w:eastAsia="es-MX"/>
        </w:rPr>
        <w:t xml:space="preserve">es evidente que </w:t>
      </w:r>
      <w:r w:rsidR="00B95FD7" w:rsidRPr="00BC3DC0">
        <w:rPr>
          <w:rFonts w:cs="Arial"/>
          <w:sz w:val="26"/>
          <w:szCs w:val="26"/>
          <w:lang w:eastAsia="es-MX"/>
        </w:rPr>
        <w:t xml:space="preserve">la Procuraduría </w:t>
      </w:r>
      <w:r w:rsidR="003E3D72" w:rsidRPr="00BC3DC0">
        <w:rPr>
          <w:rFonts w:cs="Arial"/>
          <w:sz w:val="26"/>
          <w:szCs w:val="26"/>
          <w:lang w:eastAsia="es-MX"/>
        </w:rPr>
        <w:t xml:space="preserve">General es uno de los órganos </w:t>
      </w:r>
      <w:r w:rsidR="00B95FD7" w:rsidRPr="00BC3DC0">
        <w:rPr>
          <w:rFonts w:cs="Arial"/>
          <w:sz w:val="26"/>
          <w:szCs w:val="26"/>
          <w:lang w:eastAsia="es-MX"/>
        </w:rPr>
        <w:t>con legitimación activa</w:t>
      </w:r>
      <w:r w:rsidR="003E3D72" w:rsidRPr="00BC3DC0">
        <w:rPr>
          <w:rFonts w:cs="Arial"/>
          <w:sz w:val="26"/>
          <w:szCs w:val="26"/>
          <w:lang w:eastAsia="es-MX"/>
        </w:rPr>
        <w:t xml:space="preserve"> </w:t>
      </w:r>
      <w:r w:rsidR="00B95FD7" w:rsidRPr="00BC3DC0">
        <w:rPr>
          <w:rFonts w:cs="Arial"/>
          <w:sz w:val="26"/>
          <w:szCs w:val="26"/>
          <w:lang w:eastAsia="es-MX"/>
        </w:rPr>
        <w:t>para promover este</w:t>
      </w:r>
      <w:r w:rsidR="00E67078" w:rsidRPr="00BC3DC0">
        <w:rPr>
          <w:rFonts w:cs="Arial"/>
          <w:sz w:val="26"/>
          <w:szCs w:val="26"/>
          <w:lang w:eastAsia="es-MX"/>
        </w:rPr>
        <w:t xml:space="preserve"> medio de control</w:t>
      </w:r>
      <w:r w:rsidR="00B95FD7" w:rsidRPr="00BC3DC0">
        <w:rPr>
          <w:rFonts w:cs="Arial"/>
          <w:sz w:val="26"/>
          <w:szCs w:val="26"/>
          <w:lang w:eastAsia="es-MX"/>
        </w:rPr>
        <w:t xml:space="preserve"> </w:t>
      </w:r>
      <w:r w:rsidR="00AA13E2" w:rsidRPr="00BC3DC0">
        <w:rPr>
          <w:rFonts w:cs="Arial"/>
          <w:sz w:val="26"/>
          <w:szCs w:val="26"/>
          <w:lang w:eastAsia="es-MX"/>
        </w:rPr>
        <w:t>en contra de cualquier legislación de carácter estatal (independientemente de su materia</w:t>
      </w:r>
      <w:r w:rsidR="00AA13E2" w:rsidRPr="00BC3DC0">
        <w:rPr>
          <w:rStyle w:val="Refdenotaalpie"/>
          <w:rFonts w:cs="Arial"/>
          <w:sz w:val="26"/>
          <w:szCs w:val="26"/>
          <w:lang w:eastAsia="es-MX"/>
        </w:rPr>
        <w:footnoteReference w:id="10"/>
      </w:r>
      <w:r w:rsidR="00AA13E2" w:rsidRPr="00BC3DC0">
        <w:rPr>
          <w:rFonts w:cs="Arial"/>
          <w:sz w:val="26"/>
          <w:szCs w:val="26"/>
          <w:lang w:eastAsia="es-MX"/>
        </w:rPr>
        <w:t>)</w:t>
      </w:r>
      <w:r w:rsidR="005D275B" w:rsidRPr="00BC3DC0">
        <w:rPr>
          <w:rFonts w:cs="Arial"/>
          <w:sz w:val="26"/>
          <w:szCs w:val="26"/>
          <w:lang w:eastAsia="es-MX"/>
        </w:rPr>
        <w:t xml:space="preserve"> y la demanda fue signada</w:t>
      </w:r>
      <w:r w:rsidR="00271B23" w:rsidRPr="00BC3DC0">
        <w:rPr>
          <w:rFonts w:cs="Arial"/>
          <w:sz w:val="26"/>
          <w:szCs w:val="26"/>
          <w:lang w:eastAsia="es-MX"/>
        </w:rPr>
        <w:t xml:space="preserve"> por su legítimo representante: s</w:t>
      </w:r>
      <w:r w:rsidR="003E3D72" w:rsidRPr="00BC3DC0">
        <w:rPr>
          <w:rFonts w:cs="Arial"/>
          <w:sz w:val="26"/>
          <w:szCs w:val="26"/>
          <w:lang w:eastAsia="es-MX"/>
        </w:rPr>
        <w:t xml:space="preserve">iendo un </w:t>
      </w:r>
      <w:r w:rsidR="005D275B" w:rsidRPr="00BC3DC0">
        <w:rPr>
          <w:rFonts w:cs="Arial"/>
          <w:sz w:val="26"/>
          <w:szCs w:val="26"/>
          <w:lang w:eastAsia="es-MX"/>
        </w:rPr>
        <w:t xml:space="preserve">hecho notorio que al día de la presentación del escrito, el cargo de Procurador General se encontraba vacante y, por ello, de conformidad con los artículos </w:t>
      </w:r>
      <w:r w:rsidR="003026EA" w:rsidRPr="00BC3DC0">
        <w:rPr>
          <w:rFonts w:cs="Arial"/>
          <w:sz w:val="26"/>
          <w:szCs w:val="26"/>
          <w:lang w:eastAsia="es-MX"/>
        </w:rPr>
        <w:t xml:space="preserve">30 de la Ley Orgánica de la Procuraduría General de la República </w:t>
      </w:r>
      <w:r w:rsidR="006B7244" w:rsidRPr="00BC3DC0">
        <w:rPr>
          <w:rFonts w:cs="Arial"/>
          <w:sz w:val="26"/>
          <w:szCs w:val="26"/>
          <w:lang w:eastAsia="es-MX"/>
        </w:rPr>
        <w:t>y 3, inciso a), fracción I, y 137, párrafo primero, de su Reglament</w:t>
      </w:r>
      <w:r w:rsidR="00283124" w:rsidRPr="00BC3DC0">
        <w:rPr>
          <w:rFonts w:cs="Arial"/>
          <w:sz w:val="26"/>
          <w:szCs w:val="26"/>
          <w:lang w:eastAsia="es-MX"/>
        </w:rPr>
        <w:t>o</w:t>
      </w:r>
      <w:r w:rsidR="00321FB7" w:rsidRPr="00BC3DC0">
        <w:rPr>
          <w:rStyle w:val="Refdenotaalpie"/>
          <w:rFonts w:cs="Arial"/>
          <w:sz w:val="26"/>
          <w:szCs w:val="26"/>
          <w:lang w:eastAsia="es-MX"/>
        </w:rPr>
        <w:footnoteReference w:id="11"/>
      </w:r>
      <w:r w:rsidR="00271B23" w:rsidRPr="00BC3DC0">
        <w:rPr>
          <w:rFonts w:cs="Arial"/>
          <w:sz w:val="26"/>
          <w:szCs w:val="26"/>
          <w:lang w:eastAsia="es-MX"/>
        </w:rPr>
        <w:t>, fungía</w:t>
      </w:r>
      <w:r w:rsidR="006B7244" w:rsidRPr="00BC3DC0">
        <w:rPr>
          <w:rFonts w:cs="Arial"/>
          <w:sz w:val="26"/>
          <w:szCs w:val="26"/>
          <w:lang w:eastAsia="es-MX"/>
        </w:rPr>
        <w:t xml:space="preserve"> como encargado de despacho de la Procuraduría el </w:t>
      </w:r>
      <w:r w:rsidR="00283124" w:rsidRPr="00BC3DC0">
        <w:rPr>
          <w:rFonts w:cs="Arial"/>
          <w:sz w:val="26"/>
          <w:szCs w:val="26"/>
          <w:lang w:eastAsia="es-MX"/>
        </w:rPr>
        <w:t xml:space="preserve">referido </w:t>
      </w:r>
      <w:r w:rsidR="006B7244" w:rsidRPr="00BC3DC0">
        <w:rPr>
          <w:rFonts w:cs="Arial"/>
          <w:sz w:val="26"/>
          <w:szCs w:val="26"/>
          <w:lang w:eastAsia="es-MX"/>
        </w:rPr>
        <w:t>Subprocurador Jurídico y de Asuntos Internacionales.</w:t>
      </w:r>
    </w:p>
    <w:p w:rsidR="00673C47" w:rsidRPr="00BC3DC0" w:rsidRDefault="00673C47" w:rsidP="00673C47">
      <w:pPr>
        <w:pStyle w:val="corte4fondo"/>
        <w:ind w:firstLine="0"/>
        <w:rPr>
          <w:rFonts w:cs="Arial"/>
          <w:sz w:val="26"/>
          <w:szCs w:val="26"/>
          <w:lang w:eastAsia="es-MX"/>
        </w:rPr>
      </w:pPr>
    </w:p>
    <w:p w:rsidR="003026EA" w:rsidRPr="00BC3DC0" w:rsidRDefault="00641313" w:rsidP="00081956">
      <w:pPr>
        <w:pStyle w:val="corte4fondo"/>
        <w:numPr>
          <w:ilvl w:val="0"/>
          <w:numId w:val="1"/>
        </w:numPr>
        <w:ind w:left="0" w:hanging="426"/>
        <w:rPr>
          <w:rFonts w:cs="Arial"/>
          <w:sz w:val="26"/>
          <w:szCs w:val="26"/>
          <w:lang w:eastAsia="es-MX"/>
        </w:rPr>
      </w:pPr>
      <w:r w:rsidRPr="00BC3DC0">
        <w:rPr>
          <w:rFonts w:cs="Arial"/>
          <w:sz w:val="26"/>
          <w:szCs w:val="26"/>
          <w:lang w:eastAsia="es-MX"/>
        </w:rPr>
        <w:t>Bajo esta condición</w:t>
      </w:r>
      <w:r w:rsidR="003026EA" w:rsidRPr="00BC3DC0">
        <w:rPr>
          <w:rFonts w:cs="Arial"/>
          <w:sz w:val="26"/>
          <w:szCs w:val="26"/>
          <w:lang w:eastAsia="es-MX"/>
        </w:rPr>
        <w:t xml:space="preserve">, debe declararse </w:t>
      </w:r>
      <w:r w:rsidR="003026EA" w:rsidRPr="00BC3DC0">
        <w:rPr>
          <w:rFonts w:cs="Arial"/>
          <w:b/>
          <w:sz w:val="26"/>
          <w:szCs w:val="26"/>
          <w:lang w:eastAsia="es-MX"/>
        </w:rPr>
        <w:t>infundada</w:t>
      </w:r>
      <w:r w:rsidR="003026EA" w:rsidRPr="00BC3DC0">
        <w:rPr>
          <w:rFonts w:cs="Arial"/>
          <w:sz w:val="26"/>
          <w:szCs w:val="26"/>
          <w:lang w:eastAsia="es-MX"/>
        </w:rPr>
        <w:t xml:space="preserve"> la causal de improcedencia invocada por el Poder Ejecutivo del Estado de Tabasco, </w:t>
      </w:r>
      <w:r w:rsidR="00F12F59" w:rsidRPr="00BC3DC0">
        <w:rPr>
          <w:rFonts w:cs="Arial"/>
          <w:sz w:val="26"/>
          <w:szCs w:val="26"/>
          <w:lang w:eastAsia="es-MX"/>
        </w:rPr>
        <w:t>toda vez que</w:t>
      </w:r>
      <w:r w:rsidR="00DF32C5" w:rsidRPr="00BC3DC0">
        <w:rPr>
          <w:rFonts w:cs="Arial"/>
          <w:sz w:val="26"/>
          <w:szCs w:val="26"/>
          <w:lang w:eastAsia="es-MX"/>
        </w:rPr>
        <w:t xml:space="preserve"> para el momento de interposición de la demanda</w:t>
      </w:r>
      <w:r w:rsidR="00F12F59" w:rsidRPr="00BC3DC0">
        <w:rPr>
          <w:rFonts w:cs="Arial"/>
          <w:sz w:val="26"/>
          <w:szCs w:val="26"/>
          <w:lang w:eastAsia="es-MX"/>
        </w:rPr>
        <w:t xml:space="preserve">, el nueve de noviembre de dos mil dieciocho, </w:t>
      </w:r>
      <w:r w:rsidR="00AE1638" w:rsidRPr="00BC3DC0">
        <w:rPr>
          <w:rFonts w:cs="Arial"/>
          <w:sz w:val="26"/>
          <w:szCs w:val="26"/>
          <w:lang w:eastAsia="es-MX"/>
        </w:rPr>
        <w:t xml:space="preserve">seguía vigente el artículo 105, fracción II, inciso </w:t>
      </w:r>
      <w:r w:rsidR="00CB7B57" w:rsidRPr="00BC3DC0">
        <w:rPr>
          <w:rFonts w:cs="Arial"/>
          <w:sz w:val="26"/>
          <w:szCs w:val="26"/>
          <w:lang w:eastAsia="es-MX"/>
        </w:rPr>
        <w:t>c), de la Constitución Federal (</w:t>
      </w:r>
      <w:r w:rsidR="00AE1638" w:rsidRPr="00BC3DC0">
        <w:rPr>
          <w:rFonts w:cs="Arial"/>
          <w:sz w:val="26"/>
          <w:szCs w:val="26"/>
          <w:lang w:eastAsia="es-MX"/>
        </w:rPr>
        <w:t>previo a su reforma de diez de febrero de dos mil catorce</w:t>
      </w:r>
      <w:r w:rsidR="00AE1638" w:rsidRPr="00BC3DC0">
        <w:rPr>
          <w:rStyle w:val="Refdenotaalpie"/>
          <w:rFonts w:cs="Arial"/>
          <w:sz w:val="26"/>
          <w:szCs w:val="26"/>
          <w:lang w:eastAsia="es-MX"/>
        </w:rPr>
        <w:footnoteReference w:id="12"/>
      </w:r>
      <w:r w:rsidR="00CB7B57" w:rsidRPr="00BC3DC0">
        <w:rPr>
          <w:rFonts w:cs="Arial"/>
          <w:sz w:val="26"/>
          <w:szCs w:val="26"/>
          <w:lang w:eastAsia="es-MX"/>
        </w:rPr>
        <w:t>)</w:t>
      </w:r>
      <w:r w:rsidR="00AE1638" w:rsidRPr="00BC3DC0">
        <w:rPr>
          <w:rFonts w:cs="Arial"/>
          <w:sz w:val="26"/>
          <w:szCs w:val="26"/>
          <w:lang w:eastAsia="es-MX"/>
        </w:rPr>
        <w:t xml:space="preserve"> </w:t>
      </w:r>
      <w:r w:rsidR="00CB7B57" w:rsidRPr="00BC3DC0">
        <w:rPr>
          <w:rFonts w:cs="Arial"/>
          <w:sz w:val="26"/>
          <w:szCs w:val="26"/>
          <w:lang w:eastAsia="es-MX"/>
        </w:rPr>
        <w:t xml:space="preserve">y </w:t>
      </w:r>
      <w:r w:rsidR="00842B25" w:rsidRPr="00BC3DC0">
        <w:rPr>
          <w:rFonts w:cs="Arial"/>
          <w:sz w:val="26"/>
          <w:szCs w:val="26"/>
          <w:lang w:eastAsia="es-MX"/>
        </w:rPr>
        <w:t>la referida ley orgánica de la Procuraduría, por lo que</w:t>
      </w:r>
      <w:r w:rsidR="00AE1638" w:rsidRPr="00BC3DC0">
        <w:rPr>
          <w:rFonts w:cs="Arial"/>
          <w:sz w:val="26"/>
          <w:szCs w:val="26"/>
          <w:lang w:eastAsia="es-MX"/>
        </w:rPr>
        <w:t xml:space="preserve"> entonces </w:t>
      </w:r>
      <w:r w:rsidR="004208DA" w:rsidRPr="00BC3DC0">
        <w:rPr>
          <w:rFonts w:cs="Arial"/>
          <w:sz w:val="26"/>
          <w:szCs w:val="26"/>
          <w:lang w:eastAsia="es-MX"/>
        </w:rPr>
        <w:t xml:space="preserve">el aludido Subprocurador contaba, entre otras facultades, </w:t>
      </w:r>
      <w:r w:rsidR="00AE1638" w:rsidRPr="00BC3DC0">
        <w:rPr>
          <w:rFonts w:cs="Arial"/>
          <w:sz w:val="26"/>
          <w:szCs w:val="26"/>
          <w:lang w:eastAsia="es-MX"/>
        </w:rPr>
        <w:t xml:space="preserve">con </w:t>
      </w:r>
      <w:r w:rsidR="004208DA" w:rsidRPr="00BC3DC0">
        <w:rPr>
          <w:rFonts w:cs="Arial"/>
          <w:sz w:val="26"/>
          <w:szCs w:val="26"/>
          <w:lang w:eastAsia="es-MX"/>
        </w:rPr>
        <w:t>la de promover una a</w:t>
      </w:r>
      <w:r w:rsidR="00F12F59" w:rsidRPr="00BC3DC0">
        <w:rPr>
          <w:rFonts w:cs="Arial"/>
          <w:sz w:val="26"/>
          <w:szCs w:val="26"/>
          <w:lang w:eastAsia="es-MX"/>
        </w:rPr>
        <w:t xml:space="preserve">cción de inconstitucionalidad </w:t>
      </w:r>
      <w:r w:rsidR="00AE1638" w:rsidRPr="00BC3DC0">
        <w:rPr>
          <w:rFonts w:cs="Arial"/>
          <w:sz w:val="26"/>
          <w:szCs w:val="26"/>
          <w:lang w:eastAsia="es-MX"/>
        </w:rPr>
        <w:t>a nombre de dicho órgano legitimado.</w:t>
      </w:r>
    </w:p>
    <w:p w:rsidR="003026EA" w:rsidRPr="00BC3DC0" w:rsidRDefault="003026EA" w:rsidP="00081956">
      <w:pPr>
        <w:pStyle w:val="corte4fondo"/>
        <w:ind w:firstLine="0"/>
        <w:rPr>
          <w:rFonts w:cs="Arial"/>
          <w:sz w:val="26"/>
          <w:szCs w:val="26"/>
          <w:lang w:eastAsia="es-MX"/>
        </w:rPr>
      </w:pPr>
    </w:p>
    <w:p w:rsidR="002D0441" w:rsidRPr="00BC3DC0" w:rsidRDefault="00271B23" w:rsidP="00081956">
      <w:pPr>
        <w:pStyle w:val="corte4fondo"/>
        <w:numPr>
          <w:ilvl w:val="0"/>
          <w:numId w:val="1"/>
        </w:numPr>
        <w:ind w:left="0" w:hanging="426"/>
        <w:rPr>
          <w:rFonts w:cs="Arial"/>
          <w:sz w:val="26"/>
          <w:szCs w:val="26"/>
          <w:lang w:eastAsia="es-MX"/>
        </w:rPr>
      </w:pPr>
      <w:r w:rsidRPr="00BC3DC0">
        <w:rPr>
          <w:rFonts w:cs="Arial"/>
          <w:sz w:val="26"/>
          <w:szCs w:val="26"/>
          <w:lang w:eastAsia="es-MX"/>
        </w:rPr>
        <w:t xml:space="preserve">En segundo lugar, por lo que hace a la </w:t>
      </w:r>
      <w:r w:rsidRPr="00BC3DC0">
        <w:rPr>
          <w:rFonts w:cs="Arial"/>
          <w:b/>
          <w:sz w:val="26"/>
          <w:szCs w:val="26"/>
          <w:lang w:eastAsia="es-MX"/>
        </w:rPr>
        <w:t>acción de inconstitucionalidad 102/2018</w:t>
      </w:r>
      <w:r w:rsidRPr="00BC3DC0">
        <w:rPr>
          <w:rFonts w:cs="Arial"/>
          <w:sz w:val="26"/>
          <w:szCs w:val="26"/>
          <w:lang w:eastAsia="es-MX"/>
        </w:rPr>
        <w:t xml:space="preserve">, </w:t>
      </w:r>
      <w:r w:rsidR="00262276" w:rsidRPr="00BC3DC0">
        <w:rPr>
          <w:rFonts w:cs="Arial"/>
          <w:sz w:val="26"/>
          <w:szCs w:val="26"/>
          <w:lang w:eastAsia="es-MX"/>
        </w:rPr>
        <w:t>el Partido de la Revolución Democrática es un partido político nacional</w:t>
      </w:r>
      <w:r w:rsidR="003F20B6" w:rsidRPr="00BC3DC0">
        <w:rPr>
          <w:rFonts w:cs="Arial"/>
          <w:sz w:val="26"/>
          <w:szCs w:val="26"/>
          <w:lang w:eastAsia="es-MX"/>
        </w:rPr>
        <w:t xml:space="preserve"> con registro ante e</w:t>
      </w:r>
      <w:r w:rsidR="00A94122" w:rsidRPr="00BC3DC0">
        <w:rPr>
          <w:rFonts w:cs="Arial"/>
          <w:sz w:val="26"/>
          <w:szCs w:val="26"/>
          <w:lang w:eastAsia="es-MX"/>
        </w:rPr>
        <w:t>l Instituto Nacional Electoral</w:t>
      </w:r>
      <w:r w:rsidR="00352B13" w:rsidRPr="00BC3DC0">
        <w:rPr>
          <w:rFonts w:cs="Arial"/>
          <w:sz w:val="26"/>
          <w:szCs w:val="26"/>
          <w:lang w:eastAsia="es-MX"/>
        </w:rPr>
        <w:t xml:space="preserve"> </w:t>
      </w:r>
      <w:r w:rsidR="00050E26" w:rsidRPr="00BC3DC0">
        <w:rPr>
          <w:rFonts w:cs="Arial"/>
          <w:sz w:val="26"/>
          <w:szCs w:val="26"/>
          <w:lang w:eastAsia="es-MX"/>
        </w:rPr>
        <w:t xml:space="preserve">y </w:t>
      </w:r>
      <w:r w:rsidR="00352B13" w:rsidRPr="00BC3DC0">
        <w:rPr>
          <w:rFonts w:cs="Arial"/>
          <w:sz w:val="26"/>
          <w:szCs w:val="26"/>
          <w:lang w:eastAsia="es-MX"/>
        </w:rPr>
        <w:t xml:space="preserve">la demanda fue presentada por </w:t>
      </w:r>
      <w:r w:rsidR="00262276" w:rsidRPr="00BC3DC0">
        <w:rPr>
          <w:rFonts w:cs="Arial"/>
          <w:sz w:val="26"/>
          <w:szCs w:val="26"/>
          <w:lang w:eastAsia="es-MX"/>
        </w:rPr>
        <w:t>Ángel Clemente Ávila Romero</w:t>
      </w:r>
      <w:r w:rsidR="00050E26" w:rsidRPr="00BC3DC0">
        <w:rPr>
          <w:rFonts w:cs="Arial"/>
          <w:sz w:val="26"/>
          <w:szCs w:val="26"/>
          <w:lang w:eastAsia="es-MX"/>
        </w:rPr>
        <w:t xml:space="preserve">, en su calidad de Secretario General, quien al día de interposición de ese escrito </w:t>
      </w:r>
      <w:r w:rsidR="00A038FB" w:rsidRPr="00BC3DC0">
        <w:rPr>
          <w:rFonts w:cs="Arial"/>
          <w:sz w:val="26"/>
          <w:szCs w:val="26"/>
          <w:lang w:eastAsia="es-MX"/>
        </w:rPr>
        <w:t xml:space="preserve">(doce de noviembre) </w:t>
      </w:r>
      <w:r w:rsidR="001E2FE4" w:rsidRPr="00BC3DC0">
        <w:rPr>
          <w:rFonts w:cs="Arial"/>
          <w:sz w:val="26"/>
          <w:szCs w:val="26"/>
          <w:lang w:eastAsia="es-MX"/>
        </w:rPr>
        <w:t>fungía</w:t>
      </w:r>
      <w:r w:rsidR="00050E26" w:rsidRPr="00BC3DC0">
        <w:rPr>
          <w:rFonts w:cs="Arial"/>
          <w:sz w:val="26"/>
          <w:szCs w:val="26"/>
          <w:lang w:eastAsia="es-MX"/>
        </w:rPr>
        <w:t xml:space="preserve"> como </w:t>
      </w:r>
      <w:r w:rsidR="00E20DE9" w:rsidRPr="00BC3DC0">
        <w:rPr>
          <w:rFonts w:cs="Arial"/>
          <w:sz w:val="26"/>
          <w:szCs w:val="26"/>
          <w:lang w:eastAsia="es-MX"/>
        </w:rPr>
        <w:t xml:space="preserve">presidente en funciones del partido, </w:t>
      </w:r>
      <w:r w:rsidR="00B33440" w:rsidRPr="00BC3DC0">
        <w:rPr>
          <w:rFonts w:cs="Arial"/>
          <w:sz w:val="26"/>
          <w:szCs w:val="26"/>
          <w:lang w:eastAsia="es-MX"/>
        </w:rPr>
        <w:t xml:space="preserve">cargo al que se le atribuye la representación legal del </w:t>
      </w:r>
      <w:r w:rsidR="00A57561" w:rsidRPr="00BC3DC0">
        <w:rPr>
          <w:rFonts w:cs="Arial"/>
          <w:sz w:val="26"/>
          <w:szCs w:val="26"/>
          <w:lang w:eastAsia="es-MX"/>
        </w:rPr>
        <w:t>partido</w:t>
      </w:r>
      <w:r w:rsidR="00761B46" w:rsidRPr="00BC3DC0">
        <w:rPr>
          <w:rFonts w:cs="Arial"/>
          <w:sz w:val="26"/>
          <w:szCs w:val="26"/>
          <w:lang w:eastAsia="es-MX"/>
        </w:rPr>
        <w:t xml:space="preserve"> (el presidente </w:t>
      </w:r>
      <w:r w:rsidR="00A038FB" w:rsidRPr="00BC3DC0">
        <w:rPr>
          <w:rFonts w:cs="Arial"/>
          <w:sz w:val="26"/>
          <w:szCs w:val="26"/>
          <w:lang w:eastAsia="es-MX"/>
        </w:rPr>
        <w:t xml:space="preserve">había renunciado </w:t>
      </w:r>
      <w:r w:rsidR="00761B46" w:rsidRPr="00BC3DC0">
        <w:rPr>
          <w:rFonts w:cs="Arial"/>
          <w:sz w:val="26"/>
          <w:szCs w:val="26"/>
          <w:lang w:eastAsia="es-MX"/>
        </w:rPr>
        <w:t xml:space="preserve">el veintidós de octubre de dos mil </w:t>
      </w:r>
      <w:r w:rsidR="00A038FB" w:rsidRPr="00BC3DC0">
        <w:rPr>
          <w:rFonts w:cs="Arial"/>
          <w:sz w:val="26"/>
          <w:szCs w:val="26"/>
          <w:lang w:eastAsia="es-MX"/>
        </w:rPr>
        <w:t>dieciocho</w:t>
      </w:r>
      <w:r w:rsidR="00761B46" w:rsidRPr="00BC3DC0">
        <w:rPr>
          <w:rFonts w:cs="Arial"/>
          <w:sz w:val="26"/>
          <w:szCs w:val="26"/>
          <w:lang w:eastAsia="es-MX"/>
        </w:rPr>
        <w:t>)</w:t>
      </w:r>
      <w:r w:rsidR="00A57561" w:rsidRPr="00BC3DC0">
        <w:rPr>
          <w:rFonts w:cs="Arial"/>
          <w:sz w:val="26"/>
          <w:szCs w:val="26"/>
          <w:lang w:eastAsia="es-MX"/>
        </w:rPr>
        <w:t xml:space="preserve">. Lo anterior, </w:t>
      </w:r>
      <w:r w:rsidR="00E20DE9" w:rsidRPr="00BC3DC0">
        <w:rPr>
          <w:rFonts w:cs="Arial"/>
          <w:sz w:val="26"/>
          <w:szCs w:val="26"/>
          <w:lang w:eastAsia="es-MX"/>
        </w:rPr>
        <w:t>con fundam</w:t>
      </w:r>
      <w:r w:rsidR="00A57561" w:rsidRPr="00BC3DC0">
        <w:rPr>
          <w:rFonts w:cs="Arial"/>
          <w:sz w:val="26"/>
          <w:szCs w:val="26"/>
          <w:lang w:eastAsia="es-MX"/>
        </w:rPr>
        <w:t xml:space="preserve">ento en los artículos </w:t>
      </w:r>
      <w:r w:rsidR="002D0441" w:rsidRPr="00BC3DC0">
        <w:rPr>
          <w:rFonts w:cs="Arial"/>
          <w:sz w:val="26"/>
          <w:szCs w:val="26"/>
          <w:lang w:eastAsia="es-MX"/>
        </w:rPr>
        <w:t>104, inciso e)</w:t>
      </w:r>
      <w:r w:rsidR="001E2FE4" w:rsidRPr="00BC3DC0">
        <w:rPr>
          <w:rFonts w:cs="Arial"/>
          <w:sz w:val="26"/>
          <w:szCs w:val="26"/>
          <w:lang w:eastAsia="es-MX"/>
        </w:rPr>
        <w:t>, y 105</w:t>
      </w:r>
      <w:r w:rsidR="002D0441" w:rsidRPr="00BC3DC0">
        <w:rPr>
          <w:rFonts w:cs="Arial"/>
          <w:sz w:val="26"/>
          <w:szCs w:val="26"/>
          <w:lang w:eastAsia="es-MX"/>
        </w:rPr>
        <w:t xml:space="preserve"> del Estatuto</w:t>
      </w:r>
      <w:r w:rsidR="002D0441" w:rsidRPr="00BC3DC0">
        <w:rPr>
          <w:rFonts w:cs="Arial"/>
          <w:sz w:val="26"/>
          <w:szCs w:val="26"/>
          <w:vertAlign w:val="superscript"/>
          <w:lang w:eastAsia="es-MX"/>
        </w:rPr>
        <w:footnoteReference w:id="13"/>
      </w:r>
      <w:r w:rsidR="00A57561" w:rsidRPr="00BC3DC0">
        <w:rPr>
          <w:rFonts w:cs="Arial"/>
          <w:sz w:val="26"/>
          <w:szCs w:val="26"/>
          <w:lang w:eastAsia="es-MX"/>
        </w:rPr>
        <w:t>.</w:t>
      </w:r>
    </w:p>
    <w:p w:rsidR="002D0441" w:rsidRPr="00BC3DC0" w:rsidRDefault="002D0441" w:rsidP="00081956">
      <w:pPr>
        <w:pStyle w:val="corte4fondo"/>
        <w:ind w:firstLine="0"/>
        <w:rPr>
          <w:rFonts w:cs="Arial"/>
          <w:sz w:val="26"/>
          <w:szCs w:val="26"/>
          <w:lang w:eastAsia="es-MX"/>
        </w:rPr>
      </w:pPr>
    </w:p>
    <w:p w:rsidR="00CF74D9" w:rsidRPr="00BC3DC0" w:rsidRDefault="006C655D" w:rsidP="00081956">
      <w:pPr>
        <w:pStyle w:val="corte4fondo"/>
        <w:numPr>
          <w:ilvl w:val="0"/>
          <w:numId w:val="1"/>
        </w:numPr>
        <w:ind w:left="0" w:hanging="426"/>
        <w:rPr>
          <w:rFonts w:cs="Arial"/>
          <w:sz w:val="26"/>
          <w:szCs w:val="26"/>
          <w:lang w:eastAsia="es-MX"/>
        </w:rPr>
      </w:pPr>
      <w:r w:rsidRPr="00BC3DC0">
        <w:rPr>
          <w:rFonts w:cs="Arial"/>
          <w:sz w:val="26"/>
          <w:szCs w:val="26"/>
          <w:lang w:eastAsia="es-MX"/>
        </w:rPr>
        <w:t xml:space="preserve">En </w:t>
      </w:r>
      <w:r w:rsidR="00265119" w:rsidRPr="00BC3DC0">
        <w:rPr>
          <w:rFonts w:cs="Arial"/>
          <w:sz w:val="26"/>
          <w:szCs w:val="26"/>
          <w:lang w:eastAsia="es-MX"/>
        </w:rPr>
        <w:t xml:space="preserve">tercer </w:t>
      </w:r>
      <w:r w:rsidRPr="00BC3DC0">
        <w:rPr>
          <w:rFonts w:cs="Arial"/>
          <w:sz w:val="26"/>
          <w:szCs w:val="26"/>
          <w:lang w:eastAsia="es-MX"/>
        </w:rPr>
        <w:t>lugar</w:t>
      </w:r>
      <w:r w:rsidR="0038480B" w:rsidRPr="00BC3DC0">
        <w:rPr>
          <w:rFonts w:cs="Arial"/>
          <w:sz w:val="26"/>
          <w:szCs w:val="26"/>
          <w:lang w:eastAsia="es-MX"/>
        </w:rPr>
        <w:t xml:space="preserve">, </w:t>
      </w:r>
      <w:r w:rsidR="00A01949" w:rsidRPr="00BC3DC0">
        <w:rPr>
          <w:rFonts w:cs="Arial"/>
          <w:sz w:val="26"/>
          <w:szCs w:val="26"/>
          <w:lang w:eastAsia="es-MX"/>
        </w:rPr>
        <w:t>en cuant</w:t>
      </w:r>
      <w:r w:rsidR="00243750" w:rsidRPr="00BC3DC0">
        <w:rPr>
          <w:rFonts w:cs="Arial"/>
          <w:sz w:val="26"/>
          <w:szCs w:val="26"/>
          <w:lang w:eastAsia="es-MX"/>
        </w:rPr>
        <w:t xml:space="preserve">o a la </w:t>
      </w:r>
      <w:r w:rsidR="00785E61" w:rsidRPr="00BC3DC0">
        <w:rPr>
          <w:rFonts w:cs="Arial"/>
          <w:sz w:val="26"/>
          <w:szCs w:val="26"/>
          <w:lang w:eastAsia="es-MX"/>
        </w:rPr>
        <w:t xml:space="preserve">diversa </w:t>
      </w:r>
      <w:r w:rsidR="00785E61" w:rsidRPr="00BC3DC0">
        <w:rPr>
          <w:rFonts w:cs="Arial"/>
          <w:b/>
          <w:sz w:val="26"/>
          <w:szCs w:val="26"/>
          <w:lang w:eastAsia="es-MX"/>
        </w:rPr>
        <w:t>a</w:t>
      </w:r>
      <w:r w:rsidRPr="00BC3DC0">
        <w:rPr>
          <w:rFonts w:cs="Arial"/>
          <w:b/>
          <w:sz w:val="26"/>
          <w:szCs w:val="26"/>
          <w:lang w:eastAsia="es-MX"/>
        </w:rPr>
        <w:t>c</w:t>
      </w:r>
      <w:r w:rsidR="00DF358E" w:rsidRPr="00BC3DC0">
        <w:rPr>
          <w:rFonts w:cs="Arial"/>
          <w:b/>
          <w:sz w:val="26"/>
          <w:szCs w:val="26"/>
          <w:lang w:eastAsia="es-MX"/>
        </w:rPr>
        <w:t xml:space="preserve">ción de inconstitucionalidad </w:t>
      </w:r>
      <w:r w:rsidR="00265119" w:rsidRPr="00BC3DC0">
        <w:rPr>
          <w:rFonts w:cs="Arial"/>
          <w:b/>
          <w:sz w:val="26"/>
          <w:szCs w:val="26"/>
          <w:lang w:eastAsia="es-MX"/>
        </w:rPr>
        <w:t>103</w:t>
      </w:r>
      <w:r w:rsidR="00785E61" w:rsidRPr="00BC3DC0">
        <w:rPr>
          <w:rFonts w:cs="Arial"/>
          <w:b/>
          <w:sz w:val="26"/>
          <w:szCs w:val="26"/>
          <w:lang w:eastAsia="es-MX"/>
        </w:rPr>
        <w:t>/201</w:t>
      </w:r>
      <w:r w:rsidR="00615BBE" w:rsidRPr="00BC3DC0">
        <w:rPr>
          <w:rFonts w:cs="Arial"/>
          <w:b/>
          <w:sz w:val="26"/>
          <w:szCs w:val="26"/>
          <w:lang w:eastAsia="es-MX"/>
        </w:rPr>
        <w:t>8</w:t>
      </w:r>
      <w:r w:rsidR="00CF74D9" w:rsidRPr="00BC3DC0">
        <w:rPr>
          <w:rFonts w:cs="Arial"/>
          <w:sz w:val="26"/>
          <w:szCs w:val="26"/>
          <w:lang w:eastAsia="es-MX"/>
        </w:rPr>
        <w:t xml:space="preserve">, </w:t>
      </w:r>
      <w:r w:rsidR="002B61CE" w:rsidRPr="00BC3DC0">
        <w:rPr>
          <w:rFonts w:cs="Arial"/>
          <w:sz w:val="26"/>
          <w:szCs w:val="26"/>
          <w:lang w:eastAsia="es-MX"/>
        </w:rPr>
        <w:t xml:space="preserve">se trata también de un partido político nacional con registro </w:t>
      </w:r>
      <w:r w:rsidR="00C26D0D" w:rsidRPr="00BC3DC0">
        <w:rPr>
          <w:rFonts w:cs="Arial"/>
          <w:sz w:val="26"/>
          <w:szCs w:val="26"/>
          <w:lang w:eastAsia="es-MX"/>
        </w:rPr>
        <w:t xml:space="preserve">ante el Instituto Nacional Electoral y </w:t>
      </w:r>
      <w:r w:rsidR="00CF74D9" w:rsidRPr="00BC3DC0">
        <w:rPr>
          <w:rFonts w:cs="Arial"/>
          <w:sz w:val="26"/>
          <w:szCs w:val="26"/>
          <w:lang w:eastAsia="es-MX"/>
        </w:rPr>
        <w:t xml:space="preserve">la demanda fue signada </w:t>
      </w:r>
      <w:r w:rsidR="002B61CE" w:rsidRPr="00BC3DC0">
        <w:rPr>
          <w:rFonts w:cs="Arial"/>
          <w:sz w:val="26"/>
          <w:szCs w:val="26"/>
          <w:lang w:eastAsia="es-MX"/>
        </w:rPr>
        <w:t xml:space="preserve">por Claudia </w:t>
      </w:r>
      <w:r w:rsidR="00C26D0D" w:rsidRPr="00BC3DC0">
        <w:rPr>
          <w:rFonts w:cs="Arial"/>
          <w:sz w:val="26"/>
          <w:szCs w:val="26"/>
          <w:lang w:eastAsia="es-MX"/>
        </w:rPr>
        <w:t xml:space="preserve">Ruiz Massieu Salinas, en su carácter de Presidenta del Comité Ejecutivo Nacional del partido Revolucionario Institucional, la cual </w:t>
      </w:r>
      <w:r w:rsidR="00661111" w:rsidRPr="00BC3DC0">
        <w:rPr>
          <w:rFonts w:cs="Arial"/>
          <w:sz w:val="26"/>
          <w:szCs w:val="26"/>
          <w:lang w:eastAsia="es-MX"/>
        </w:rPr>
        <w:t xml:space="preserve">cuenta con las facultades para interponer una acción de inconstitucionalidad </w:t>
      </w:r>
      <w:r w:rsidR="006016D4" w:rsidRPr="00BC3DC0">
        <w:rPr>
          <w:rFonts w:cs="Arial"/>
          <w:sz w:val="26"/>
          <w:szCs w:val="26"/>
          <w:lang w:eastAsia="es-MX"/>
        </w:rPr>
        <w:t xml:space="preserve">en términos </w:t>
      </w:r>
      <w:r w:rsidR="00661111" w:rsidRPr="00BC3DC0">
        <w:rPr>
          <w:rFonts w:cs="Arial"/>
          <w:sz w:val="26"/>
          <w:szCs w:val="26"/>
          <w:lang w:eastAsia="es-MX"/>
        </w:rPr>
        <w:t>de</w:t>
      </w:r>
      <w:r w:rsidR="007F1314" w:rsidRPr="00BC3DC0">
        <w:rPr>
          <w:rFonts w:cs="Arial"/>
          <w:sz w:val="26"/>
          <w:szCs w:val="26"/>
          <w:lang w:eastAsia="es-MX"/>
        </w:rPr>
        <w:t xml:space="preserve"> la fracción XVI del artículo 89</w:t>
      </w:r>
      <w:r w:rsidR="00661111" w:rsidRPr="00BC3DC0">
        <w:rPr>
          <w:rFonts w:cs="Arial"/>
          <w:sz w:val="26"/>
          <w:szCs w:val="26"/>
          <w:lang w:eastAsia="es-MX"/>
        </w:rPr>
        <w:t xml:space="preserve"> de los Estatutos del partido</w:t>
      </w:r>
      <w:r w:rsidR="00661111" w:rsidRPr="00BC3DC0">
        <w:rPr>
          <w:rStyle w:val="Refdenotaalpie"/>
          <w:rFonts w:cs="Arial"/>
          <w:sz w:val="26"/>
          <w:szCs w:val="26"/>
          <w:lang w:eastAsia="es-MX"/>
        </w:rPr>
        <w:footnoteReference w:id="14"/>
      </w:r>
      <w:r w:rsidR="00661111" w:rsidRPr="00BC3DC0">
        <w:rPr>
          <w:rFonts w:cs="Arial"/>
          <w:sz w:val="26"/>
          <w:szCs w:val="26"/>
          <w:lang w:eastAsia="es-MX"/>
        </w:rPr>
        <w:t>.</w:t>
      </w:r>
    </w:p>
    <w:p w:rsidR="00CF74D9" w:rsidRPr="00BC3DC0" w:rsidRDefault="00CF74D9" w:rsidP="00081956">
      <w:pPr>
        <w:pStyle w:val="corte4fondo"/>
        <w:ind w:firstLine="0"/>
        <w:rPr>
          <w:rFonts w:cs="Arial"/>
          <w:sz w:val="26"/>
          <w:szCs w:val="26"/>
          <w:lang w:eastAsia="es-MX"/>
        </w:rPr>
      </w:pPr>
    </w:p>
    <w:p w:rsidR="0070585C" w:rsidRPr="00BC3DC0" w:rsidRDefault="00615BBE" w:rsidP="00081956">
      <w:pPr>
        <w:pStyle w:val="corte4fondo"/>
        <w:numPr>
          <w:ilvl w:val="0"/>
          <w:numId w:val="1"/>
        </w:numPr>
        <w:ind w:left="0" w:hanging="426"/>
        <w:rPr>
          <w:rFonts w:cs="Arial"/>
          <w:sz w:val="26"/>
          <w:szCs w:val="26"/>
          <w:lang w:eastAsia="es-MX"/>
        </w:rPr>
      </w:pPr>
      <w:r w:rsidRPr="00BC3DC0">
        <w:rPr>
          <w:rFonts w:cs="Arial"/>
          <w:sz w:val="26"/>
          <w:szCs w:val="26"/>
          <w:lang w:eastAsia="es-MX"/>
        </w:rPr>
        <w:t>Por último, e</w:t>
      </w:r>
      <w:r w:rsidR="00A530DB" w:rsidRPr="00BC3DC0">
        <w:rPr>
          <w:rFonts w:cs="Arial"/>
          <w:sz w:val="26"/>
          <w:szCs w:val="26"/>
          <w:lang w:eastAsia="es-MX"/>
        </w:rPr>
        <w:t>n cuarto lugar</w:t>
      </w:r>
      <w:r w:rsidRPr="00BC3DC0">
        <w:rPr>
          <w:rFonts w:cs="Arial"/>
          <w:sz w:val="26"/>
          <w:szCs w:val="26"/>
          <w:lang w:eastAsia="es-MX"/>
        </w:rPr>
        <w:t xml:space="preserve">, en relación con la </w:t>
      </w:r>
      <w:r w:rsidRPr="00BC3DC0">
        <w:rPr>
          <w:rFonts w:cs="Arial"/>
          <w:b/>
          <w:sz w:val="26"/>
          <w:szCs w:val="26"/>
          <w:lang w:eastAsia="es-MX"/>
        </w:rPr>
        <w:t>acción de inconstitucionalidad 104/2018</w:t>
      </w:r>
      <w:r w:rsidRPr="00BC3DC0">
        <w:rPr>
          <w:rFonts w:cs="Arial"/>
          <w:sz w:val="26"/>
          <w:szCs w:val="26"/>
          <w:lang w:eastAsia="es-MX"/>
        </w:rPr>
        <w:t xml:space="preserve">, </w:t>
      </w:r>
      <w:r w:rsidR="00581A82" w:rsidRPr="00BC3DC0">
        <w:rPr>
          <w:rFonts w:cs="Arial"/>
          <w:sz w:val="26"/>
          <w:szCs w:val="26"/>
          <w:lang w:eastAsia="es-MX"/>
        </w:rPr>
        <w:t xml:space="preserve">se advierte que fue promovida por el Partido Verde Ecologista de México, el cual es un partido político nacional con registro ante el Instituto Nacional Electoral. Por su parte, la demanda fue firmada por Antonio </w:t>
      </w:r>
      <w:r w:rsidR="00E36892" w:rsidRPr="00BC3DC0">
        <w:rPr>
          <w:rFonts w:cs="Arial"/>
          <w:sz w:val="26"/>
          <w:szCs w:val="26"/>
          <w:lang w:eastAsia="es-MX"/>
        </w:rPr>
        <w:t xml:space="preserve">Xavier López Adame y Pilar Guerrero Rubio, en su carácter de Secretario Técnico y Secretaria Ejecutiva del Comité Ejecutivo Nacional del partido, </w:t>
      </w:r>
      <w:r w:rsidR="005F357D" w:rsidRPr="00BC3DC0">
        <w:rPr>
          <w:rFonts w:cs="Arial"/>
          <w:sz w:val="26"/>
          <w:szCs w:val="26"/>
          <w:lang w:eastAsia="es-MX"/>
        </w:rPr>
        <w:t xml:space="preserve">personas </w:t>
      </w:r>
      <w:r w:rsidR="006016D4" w:rsidRPr="00BC3DC0">
        <w:rPr>
          <w:rFonts w:cs="Arial"/>
          <w:sz w:val="26"/>
          <w:szCs w:val="26"/>
          <w:lang w:eastAsia="es-MX"/>
        </w:rPr>
        <w:t xml:space="preserve">que ostentan tales cargos y que tienen la facultad mancomunada de representar a la asociación política frente a terceros y ante </w:t>
      </w:r>
      <w:r w:rsidR="00370CCB" w:rsidRPr="00BC3DC0">
        <w:rPr>
          <w:rFonts w:cs="Arial"/>
          <w:sz w:val="26"/>
          <w:szCs w:val="26"/>
          <w:lang w:eastAsia="es-MX"/>
        </w:rPr>
        <w:t>toda clase de autoridades políticas, administrativas y judiciales, de conformidad con el artículo 22, fracción I, inciso g</w:t>
      </w:r>
      <w:r w:rsidR="007F1314" w:rsidRPr="00BC3DC0">
        <w:rPr>
          <w:rFonts w:cs="Arial"/>
          <w:sz w:val="26"/>
          <w:szCs w:val="26"/>
          <w:lang w:eastAsia="es-MX"/>
        </w:rPr>
        <w:t>)</w:t>
      </w:r>
      <w:r w:rsidR="00370CCB" w:rsidRPr="00BC3DC0">
        <w:rPr>
          <w:rFonts w:cs="Arial"/>
          <w:sz w:val="26"/>
          <w:szCs w:val="26"/>
          <w:lang w:eastAsia="es-MX"/>
        </w:rPr>
        <w:t>, de los respectivos Estatutos</w:t>
      </w:r>
      <w:r w:rsidR="00370CCB" w:rsidRPr="00BC3DC0">
        <w:rPr>
          <w:rStyle w:val="Refdenotaalpie"/>
          <w:rFonts w:cs="Arial"/>
          <w:sz w:val="26"/>
          <w:szCs w:val="26"/>
          <w:lang w:eastAsia="es-MX"/>
        </w:rPr>
        <w:footnoteReference w:id="15"/>
      </w:r>
      <w:r w:rsidR="00370CCB" w:rsidRPr="00BC3DC0">
        <w:rPr>
          <w:rFonts w:cs="Arial"/>
          <w:sz w:val="26"/>
          <w:szCs w:val="26"/>
          <w:lang w:eastAsia="es-MX"/>
        </w:rPr>
        <w:t>.</w:t>
      </w:r>
    </w:p>
    <w:p w:rsidR="00BB0BE3" w:rsidRPr="00BC3DC0" w:rsidRDefault="00BB0BE3" w:rsidP="00081956">
      <w:pPr>
        <w:pStyle w:val="corte4fondo"/>
        <w:ind w:firstLine="0"/>
        <w:rPr>
          <w:rFonts w:cs="Arial"/>
          <w:sz w:val="26"/>
          <w:szCs w:val="26"/>
          <w:lang w:eastAsia="es-MX"/>
        </w:rPr>
      </w:pPr>
    </w:p>
    <w:p w:rsidR="00BB0BE3" w:rsidRPr="00BC3DC0" w:rsidRDefault="00BB0BE3" w:rsidP="00081956">
      <w:pPr>
        <w:pStyle w:val="corte4fondo"/>
        <w:numPr>
          <w:ilvl w:val="0"/>
          <w:numId w:val="1"/>
        </w:numPr>
        <w:ind w:left="0" w:hanging="426"/>
        <w:rPr>
          <w:rFonts w:cs="Arial"/>
          <w:sz w:val="26"/>
          <w:szCs w:val="26"/>
          <w:lang w:eastAsia="es-MX"/>
        </w:rPr>
      </w:pPr>
      <w:r w:rsidRPr="00BC3DC0">
        <w:rPr>
          <w:rFonts w:cs="Arial"/>
          <w:sz w:val="26"/>
          <w:szCs w:val="26"/>
          <w:lang w:eastAsia="es-MX"/>
        </w:rPr>
        <w:t xml:space="preserve">Siendo, como se mencionó, </w:t>
      </w:r>
      <w:r w:rsidR="008E6D62" w:rsidRPr="00BC3DC0">
        <w:rPr>
          <w:rFonts w:cs="Arial"/>
          <w:sz w:val="26"/>
          <w:szCs w:val="26"/>
          <w:lang w:eastAsia="es-MX"/>
        </w:rPr>
        <w:t>el precepto reclamado</w:t>
      </w:r>
      <w:r w:rsidRPr="00BC3DC0">
        <w:rPr>
          <w:rFonts w:cs="Arial"/>
          <w:sz w:val="26"/>
          <w:szCs w:val="26"/>
          <w:lang w:eastAsia="es-MX"/>
        </w:rPr>
        <w:t xml:space="preserve"> por todos </w:t>
      </w:r>
      <w:r w:rsidR="00D03E7F" w:rsidRPr="00BC3DC0">
        <w:rPr>
          <w:rFonts w:cs="Arial"/>
          <w:sz w:val="26"/>
          <w:szCs w:val="26"/>
          <w:lang w:eastAsia="es-MX"/>
        </w:rPr>
        <w:t xml:space="preserve">los </w:t>
      </w:r>
      <w:r w:rsidRPr="00BC3DC0">
        <w:rPr>
          <w:rFonts w:cs="Arial"/>
          <w:sz w:val="26"/>
          <w:szCs w:val="26"/>
          <w:lang w:eastAsia="es-MX"/>
        </w:rPr>
        <w:t>accionantes</w:t>
      </w:r>
      <w:r w:rsidR="007F1314" w:rsidRPr="00BC3DC0">
        <w:rPr>
          <w:rFonts w:cs="Arial"/>
          <w:sz w:val="26"/>
          <w:szCs w:val="26"/>
          <w:lang w:eastAsia="es-MX"/>
        </w:rPr>
        <w:t xml:space="preserve"> es</w:t>
      </w:r>
      <w:r w:rsidRPr="00BC3DC0">
        <w:rPr>
          <w:rFonts w:cs="Arial"/>
          <w:sz w:val="26"/>
          <w:szCs w:val="26"/>
          <w:lang w:eastAsia="es-MX"/>
        </w:rPr>
        <w:t xml:space="preserve"> </w:t>
      </w:r>
      <w:r w:rsidR="00D03E7F" w:rsidRPr="00BC3DC0">
        <w:rPr>
          <w:rFonts w:cs="Arial"/>
          <w:sz w:val="26"/>
          <w:szCs w:val="26"/>
          <w:lang w:eastAsia="es-MX"/>
        </w:rPr>
        <w:t xml:space="preserve">una </w:t>
      </w:r>
      <w:r w:rsidR="008E6D62" w:rsidRPr="00BC3DC0">
        <w:rPr>
          <w:rFonts w:cs="Arial"/>
          <w:sz w:val="26"/>
          <w:szCs w:val="26"/>
          <w:lang w:eastAsia="es-MX"/>
        </w:rPr>
        <w:t xml:space="preserve">norma que forma parte de la legislación </w:t>
      </w:r>
      <w:r w:rsidRPr="00BC3DC0">
        <w:rPr>
          <w:rFonts w:cs="Arial"/>
          <w:sz w:val="26"/>
          <w:szCs w:val="26"/>
          <w:lang w:eastAsia="es-MX"/>
        </w:rPr>
        <w:t>electoral, al regular un aspecto que incide de manera directa en la materia</w:t>
      </w:r>
      <w:r w:rsidR="00D03E7F" w:rsidRPr="00BC3DC0">
        <w:rPr>
          <w:rFonts w:cs="Arial"/>
          <w:sz w:val="26"/>
          <w:szCs w:val="26"/>
          <w:lang w:eastAsia="es-MX"/>
        </w:rPr>
        <w:t>: el financiamiento de los partidos políticos.</w:t>
      </w:r>
    </w:p>
    <w:p w:rsidR="005F357D" w:rsidRPr="00BC3DC0" w:rsidRDefault="005F357D" w:rsidP="005F357D">
      <w:pPr>
        <w:pStyle w:val="corte4fondo"/>
        <w:ind w:firstLine="0"/>
        <w:rPr>
          <w:rFonts w:cs="Arial"/>
          <w:sz w:val="26"/>
          <w:szCs w:val="26"/>
          <w:lang w:eastAsia="es-MX"/>
        </w:rPr>
      </w:pPr>
    </w:p>
    <w:p w:rsidR="005B7C74" w:rsidRPr="00BC3DC0" w:rsidRDefault="002016C7" w:rsidP="00A9319A">
      <w:pPr>
        <w:pStyle w:val="corte4fondo"/>
        <w:numPr>
          <w:ilvl w:val="0"/>
          <w:numId w:val="3"/>
        </w:numPr>
        <w:tabs>
          <w:tab w:val="left" w:pos="567"/>
        </w:tabs>
        <w:ind w:left="0" w:firstLine="0"/>
        <w:jc w:val="center"/>
        <w:rPr>
          <w:rFonts w:cs="Arial"/>
          <w:sz w:val="26"/>
          <w:szCs w:val="26"/>
        </w:rPr>
      </w:pPr>
      <w:r w:rsidRPr="00BC3DC0">
        <w:rPr>
          <w:rFonts w:cs="Arial"/>
          <w:b/>
          <w:sz w:val="26"/>
          <w:szCs w:val="26"/>
        </w:rPr>
        <w:t>CAUSAS DE IMPROCEDENCIA</w:t>
      </w:r>
      <w:r w:rsidR="00785E61" w:rsidRPr="00BC3DC0">
        <w:rPr>
          <w:rFonts w:cs="Arial"/>
          <w:b/>
          <w:sz w:val="26"/>
          <w:szCs w:val="26"/>
        </w:rPr>
        <w:t xml:space="preserve"> Y SOBRESEIMIENTO</w:t>
      </w:r>
    </w:p>
    <w:p w:rsidR="005B7C74" w:rsidRPr="00BC3DC0" w:rsidRDefault="005B7C74" w:rsidP="00016AC6">
      <w:pPr>
        <w:pStyle w:val="corte4fondo"/>
        <w:ind w:left="-142"/>
        <w:rPr>
          <w:rFonts w:cs="Arial"/>
          <w:sz w:val="26"/>
          <w:szCs w:val="26"/>
        </w:rPr>
      </w:pPr>
    </w:p>
    <w:p w:rsidR="00B07E82" w:rsidRPr="00BC3DC0" w:rsidRDefault="00B07E82" w:rsidP="00057136">
      <w:pPr>
        <w:pStyle w:val="corte4fondo"/>
        <w:numPr>
          <w:ilvl w:val="0"/>
          <w:numId w:val="1"/>
        </w:numPr>
        <w:tabs>
          <w:tab w:val="left" w:pos="0"/>
        </w:tabs>
        <w:ind w:left="0" w:hanging="426"/>
        <w:rPr>
          <w:rFonts w:cs="Arial"/>
          <w:sz w:val="26"/>
          <w:szCs w:val="26"/>
        </w:rPr>
      </w:pPr>
      <w:r w:rsidRPr="00BC3DC0">
        <w:rPr>
          <w:rFonts w:cs="Arial"/>
          <w:bCs/>
          <w:sz w:val="26"/>
          <w:szCs w:val="26"/>
        </w:rPr>
        <w:t>Los Poderes Ejecutivo y Legislativo del Estado de Tabasco plantearon varias causales de improcedencia: el primero señaló</w:t>
      </w:r>
      <w:r w:rsidR="00695799" w:rsidRPr="00BC3DC0">
        <w:rPr>
          <w:rFonts w:cs="Arial"/>
          <w:bCs/>
          <w:sz w:val="26"/>
          <w:szCs w:val="26"/>
        </w:rPr>
        <w:t>, por un lado,</w:t>
      </w:r>
      <w:r w:rsidRPr="00BC3DC0">
        <w:rPr>
          <w:rFonts w:cs="Arial"/>
          <w:bCs/>
          <w:sz w:val="26"/>
          <w:szCs w:val="26"/>
        </w:rPr>
        <w:t xml:space="preserve"> que el Procurador General de la República carecía de legitimación activa y</w:t>
      </w:r>
      <w:r w:rsidR="00695799" w:rsidRPr="00BC3DC0">
        <w:rPr>
          <w:rFonts w:cs="Arial"/>
          <w:bCs/>
          <w:sz w:val="26"/>
          <w:szCs w:val="26"/>
        </w:rPr>
        <w:t>, por el otro,</w:t>
      </w:r>
      <w:r w:rsidRPr="00BC3DC0">
        <w:rPr>
          <w:rFonts w:cs="Arial"/>
          <w:bCs/>
          <w:sz w:val="26"/>
          <w:szCs w:val="26"/>
        </w:rPr>
        <w:t xml:space="preserve"> que debía sobreseerse la acción respecto a su actuación, ya que sólo se limitó a promulgar la norma reclamada. </w:t>
      </w:r>
      <w:r w:rsidR="00FC1E6F" w:rsidRPr="00BC3DC0">
        <w:rPr>
          <w:rFonts w:cs="Arial"/>
          <w:bCs/>
          <w:sz w:val="26"/>
          <w:szCs w:val="26"/>
        </w:rPr>
        <w:t>E</w:t>
      </w:r>
      <w:r w:rsidR="001C5FCE" w:rsidRPr="00BC3DC0">
        <w:rPr>
          <w:rFonts w:cs="Arial"/>
          <w:bCs/>
          <w:sz w:val="26"/>
          <w:szCs w:val="26"/>
        </w:rPr>
        <w:t xml:space="preserve">l segundo poder </w:t>
      </w:r>
      <w:r w:rsidR="00FC1E6F" w:rsidRPr="00BC3DC0">
        <w:rPr>
          <w:rFonts w:cs="Arial"/>
          <w:bCs/>
          <w:sz w:val="26"/>
          <w:szCs w:val="26"/>
        </w:rPr>
        <w:t xml:space="preserve">adujo que debía declararse la improcedencia de las acciones de inconstitucionalidad </w:t>
      </w:r>
      <w:r w:rsidR="00542F25" w:rsidRPr="00BC3DC0">
        <w:rPr>
          <w:rFonts w:cs="Arial"/>
          <w:bCs/>
          <w:sz w:val="26"/>
          <w:szCs w:val="26"/>
        </w:rPr>
        <w:t>de la Procuraduría General de la República y del Partido Revolucionario Institucional, al plantear la contradicción entre el decreto impugnado y la Ley General de Partidos Políticos, toda vez que ésta última no forma parte de la Constitución Federal.</w:t>
      </w:r>
    </w:p>
    <w:p w:rsidR="00542F25" w:rsidRPr="00BC3DC0" w:rsidRDefault="00542F25" w:rsidP="00542F25">
      <w:pPr>
        <w:pStyle w:val="corte4fondo"/>
        <w:tabs>
          <w:tab w:val="left" w:pos="0"/>
        </w:tabs>
        <w:ind w:firstLine="0"/>
        <w:rPr>
          <w:rFonts w:cs="Arial"/>
          <w:sz w:val="26"/>
          <w:szCs w:val="26"/>
        </w:rPr>
      </w:pPr>
    </w:p>
    <w:p w:rsidR="00616B9B" w:rsidRPr="00BC3DC0" w:rsidRDefault="00542F25" w:rsidP="00616B9B">
      <w:pPr>
        <w:pStyle w:val="corte4fondo"/>
        <w:numPr>
          <w:ilvl w:val="0"/>
          <w:numId w:val="1"/>
        </w:numPr>
        <w:tabs>
          <w:tab w:val="left" w:pos="0"/>
        </w:tabs>
        <w:ind w:left="0" w:hanging="426"/>
        <w:rPr>
          <w:rFonts w:cs="Arial"/>
          <w:sz w:val="26"/>
          <w:szCs w:val="26"/>
        </w:rPr>
      </w:pPr>
      <w:r w:rsidRPr="00BC3DC0">
        <w:rPr>
          <w:rFonts w:cs="Arial"/>
          <w:sz w:val="26"/>
          <w:szCs w:val="26"/>
        </w:rPr>
        <w:t xml:space="preserve">La primera causal del Poder Ejecutivo ya fue contestada. Respecto a la segunda, se estima que también </w:t>
      </w:r>
      <w:r w:rsidR="006B66FB" w:rsidRPr="00BC3DC0">
        <w:rPr>
          <w:rFonts w:cs="Arial"/>
          <w:sz w:val="26"/>
          <w:szCs w:val="26"/>
        </w:rPr>
        <w:t xml:space="preserve">es </w:t>
      </w:r>
      <w:r w:rsidR="006B66FB" w:rsidRPr="00BC3DC0">
        <w:rPr>
          <w:rFonts w:cs="Arial"/>
          <w:b/>
          <w:sz w:val="26"/>
          <w:szCs w:val="26"/>
        </w:rPr>
        <w:t>infundada</w:t>
      </w:r>
      <w:r w:rsidR="00616B9B" w:rsidRPr="00BC3DC0">
        <w:rPr>
          <w:rFonts w:cs="Arial"/>
          <w:sz w:val="26"/>
          <w:szCs w:val="26"/>
        </w:rPr>
        <w:t xml:space="preserve">. Es criterio reiterado de esta Suprema Corte que debe desestimarse la causa </w:t>
      </w:r>
      <w:r w:rsidR="00EF7440" w:rsidRPr="00BC3DC0">
        <w:rPr>
          <w:rFonts w:cs="Arial"/>
          <w:sz w:val="26"/>
          <w:szCs w:val="26"/>
        </w:rPr>
        <w:t>de improcedencia invocada por un</w:t>
      </w:r>
      <w:r w:rsidR="00616B9B" w:rsidRPr="00BC3DC0">
        <w:rPr>
          <w:rFonts w:cs="Arial"/>
          <w:sz w:val="26"/>
          <w:szCs w:val="26"/>
        </w:rPr>
        <w:t xml:space="preserve"> Poder Ejecutivo Local en la que sostiene que al promulgar y publicar la norma o normas reclamadas sólo actuó en cumplimiento de sus funciones. Primero, porque ese razonamiento no encuadra en ninguna de las causales de improcedencia expresas o derivadas sistemáticamente de la ley y, segundo, ya que contrario a lo expuesto en </w:t>
      </w:r>
      <w:r w:rsidR="00EF7440" w:rsidRPr="00BC3DC0">
        <w:rPr>
          <w:rFonts w:cs="Arial"/>
          <w:sz w:val="26"/>
          <w:szCs w:val="26"/>
        </w:rPr>
        <w:t>el</w:t>
      </w:r>
      <w:r w:rsidR="00616B9B" w:rsidRPr="00BC3DC0">
        <w:rPr>
          <w:rFonts w:cs="Arial"/>
          <w:sz w:val="26"/>
          <w:szCs w:val="26"/>
        </w:rPr>
        <w:t xml:space="preserve"> info</w:t>
      </w:r>
      <w:r w:rsidR="00EF7440" w:rsidRPr="00BC3DC0">
        <w:rPr>
          <w:rFonts w:cs="Arial"/>
          <w:sz w:val="26"/>
          <w:szCs w:val="26"/>
        </w:rPr>
        <w:t>rme</w:t>
      </w:r>
      <w:r w:rsidR="00616B9B" w:rsidRPr="00BC3DC0">
        <w:rPr>
          <w:rFonts w:cs="Arial"/>
          <w:sz w:val="26"/>
          <w:szCs w:val="26"/>
        </w:rPr>
        <w:t xml:space="preserve">, el titular del Ejecutivo tiene intervención en el proceso legislativo al darle validez y eficacia a la norma y al no vetar su contenido, por lo cual es necesario que responda por la conformidad de sus actos frente a la Constitución </w:t>
      </w:r>
      <w:r w:rsidR="003D729F" w:rsidRPr="00BC3DC0">
        <w:rPr>
          <w:rFonts w:cs="Arial"/>
          <w:sz w:val="26"/>
          <w:szCs w:val="26"/>
        </w:rPr>
        <w:t>General</w:t>
      </w:r>
      <w:r w:rsidR="00616B9B" w:rsidRPr="00BC3DC0">
        <w:rPr>
          <w:rFonts w:cs="Arial"/>
          <w:sz w:val="26"/>
          <w:szCs w:val="26"/>
        </w:rPr>
        <w:t>. Tiene aplicación el criterio que se refleja en la tesis de rubro: “</w:t>
      </w:r>
      <w:r w:rsidR="00616B9B" w:rsidRPr="00BC3DC0">
        <w:rPr>
          <w:rFonts w:cs="Arial"/>
          <w:b/>
          <w:sz w:val="26"/>
          <w:szCs w:val="26"/>
        </w:rPr>
        <w:t>ACCIÓN DE INCONSTITUCIONALIDAD. DEBE DESESTIMARSE LA CAUSA DE IMPROCEDENCIA PLANTEADA POR EL PODER EJECUTIVO LOCAL EN QUE ADUCE QUE AL PROMULGAR Y PUBLICAR LA NORMA IMPUGNADA SÓLO ACTUÓ EN CUMPLIMIENTO DE SUS FACULTADES</w:t>
      </w:r>
      <w:r w:rsidR="00616B9B" w:rsidRPr="00BC3DC0">
        <w:rPr>
          <w:rFonts w:cs="Arial"/>
          <w:sz w:val="26"/>
          <w:szCs w:val="26"/>
        </w:rPr>
        <w:t>”</w:t>
      </w:r>
      <w:r w:rsidR="00616B9B" w:rsidRPr="00BC3DC0">
        <w:rPr>
          <w:rStyle w:val="Refdenotaalpie"/>
          <w:rFonts w:cs="Arial"/>
          <w:sz w:val="26"/>
          <w:szCs w:val="26"/>
        </w:rPr>
        <w:footnoteReference w:id="16"/>
      </w:r>
      <w:r w:rsidR="00616B9B" w:rsidRPr="00BC3DC0">
        <w:rPr>
          <w:rFonts w:cs="Arial"/>
          <w:sz w:val="26"/>
          <w:szCs w:val="26"/>
        </w:rPr>
        <w:t>.</w:t>
      </w:r>
    </w:p>
    <w:p w:rsidR="00616B9B" w:rsidRPr="00BC3DC0" w:rsidRDefault="00616B9B" w:rsidP="00616B9B">
      <w:pPr>
        <w:pStyle w:val="Cuadrculamediana1-nfasis21"/>
        <w:ind w:left="0"/>
        <w:rPr>
          <w:rFonts w:cs="Arial"/>
          <w:sz w:val="26"/>
          <w:szCs w:val="26"/>
        </w:rPr>
      </w:pPr>
    </w:p>
    <w:p w:rsidR="00A62EB8" w:rsidRPr="00BC3DC0" w:rsidRDefault="00A62EB8" w:rsidP="000E2AC4">
      <w:pPr>
        <w:pStyle w:val="corte4fondo"/>
        <w:numPr>
          <w:ilvl w:val="0"/>
          <w:numId w:val="1"/>
        </w:numPr>
        <w:tabs>
          <w:tab w:val="left" w:pos="0"/>
        </w:tabs>
        <w:ind w:left="0" w:hanging="426"/>
        <w:rPr>
          <w:rFonts w:cs="Arial"/>
          <w:sz w:val="26"/>
          <w:szCs w:val="26"/>
        </w:rPr>
      </w:pPr>
      <w:r w:rsidRPr="00BC3DC0">
        <w:rPr>
          <w:rFonts w:cs="Arial"/>
          <w:sz w:val="26"/>
          <w:szCs w:val="26"/>
        </w:rPr>
        <w:t xml:space="preserve">Por </w:t>
      </w:r>
      <w:r w:rsidR="00695799" w:rsidRPr="00BC3DC0">
        <w:rPr>
          <w:rFonts w:cs="Arial"/>
          <w:sz w:val="26"/>
          <w:szCs w:val="26"/>
        </w:rPr>
        <w:t>su parte</w:t>
      </w:r>
      <w:r w:rsidRPr="00BC3DC0">
        <w:rPr>
          <w:rFonts w:cs="Arial"/>
          <w:sz w:val="26"/>
          <w:szCs w:val="26"/>
        </w:rPr>
        <w:t xml:space="preserve">, </w:t>
      </w:r>
      <w:r w:rsidR="00695799" w:rsidRPr="00BC3DC0">
        <w:rPr>
          <w:rFonts w:cs="Arial"/>
          <w:sz w:val="26"/>
          <w:szCs w:val="26"/>
        </w:rPr>
        <w:t xml:space="preserve">deviene </w:t>
      </w:r>
      <w:r w:rsidRPr="00BC3DC0">
        <w:rPr>
          <w:rFonts w:cs="Arial"/>
          <w:sz w:val="26"/>
          <w:szCs w:val="26"/>
        </w:rPr>
        <w:t xml:space="preserve">a su vez </w:t>
      </w:r>
      <w:r w:rsidRPr="00BC3DC0">
        <w:rPr>
          <w:rFonts w:cs="Arial"/>
          <w:b/>
          <w:sz w:val="26"/>
          <w:szCs w:val="26"/>
        </w:rPr>
        <w:t>infundada</w:t>
      </w:r>
      <w:r w:rsidRPr="00BC3DC0">
        <w:rPr>
          <w:rFonts w:cs="Arial"/>
          <w:sz w:val="26"/>
          <w:szCs w:val="26"/>
        </w:rPr>
        <w:t xml:space="preserve"> la causal de improcedencia invocada por el Poder Legislativo. </w:t>
      </w:r>
      <w:r w:rsidR="00EC22F0" w:rsidRPr="00BC3DC0">
        <w:rPr>
          <w:rFonts w:cs="Arial"/>
          <w:sz w:val="26"/>
          <w:szCs w:val="26"/>
        </w:rPr>
        <w:t xml:space="preserve">Contrario a su pretensión, de las demandas de acción de inconstitucionalidad de la Procuraduría General de la República y del Partido Revolucionario Institucional se advierte que éstos plantearon la contradicción entre </w:t>
      </w:r>
      <w:r w:rsidR="00F93395" w:rsidRPr="00BC3DC0">
        <w:rPr>
          <w:rFonts w:cs="Arial"/>
          <w:sz w:val="26"/>
          <w:szCs w:val="26"/>
        </w:rPr>
        <w:t>el artículo 9, apartado A, fracción VIII, inciso a), de la Constitución del Estado de Tabasco</w:t>
      </w:r>
      <w:r w:rsidR="005425B0" w:rsidRPr="00BC3DC0">
        <w:rPr>
          <w:rFonts w:cs="Arial"/>
          <w:sz w:val="26"/>
          <w:szCs w:val="26"/>
        </w:rPr>
        <w:t xml:space="preserve"> y la Constitución Federal</w:t>
      </w:r>
      <w:r w:rsidR="00F93395" w:rsidRPr="00BC3DC0">
        <w:rPr>
          <w:rFonts w:cs="Arial"/>
          <w:sz w:val="26"/>
          <w:szCs w:val="26"/>
        </w:rPr>
        <w:t xml:space="preserve">. Así, </w:t>
      </w:r>
      <w:r w:rsidR="005425B0" w:rsidRPr="00BC3DC0">
        <w:rPr>
          <w:rFonts w:cs="Arial"/>
          <w:sz w:val="26"/>
          <w:szCs w:val="26"/>
        </w:rPr>
        <w:t xml:space="preserve">sus acciones son procedentes pues </w:t>
      </w:r>
      <w:r w:rsidR="00696F4B" w:rsidRPr="00BC3DC0">
        <w:rPr>
          <w:rFonts w:cs="Arial"/>
          <w:sz w:val="26"/>
          <w:szCs w:val="26"/>
        </w:rPr>
        <w:t xml:space="preserve">señalaron </w:t>
      </w:r>
      <w:r w:rsidR="005425B0" w:rsidRPr="00BC3DC0">
        <w:rPr>
          <w:rFonts w:cs="Arial"/>
          <w:sz w:val="26"/>
          <w:szCs w:val="26"/>
        </w:rPr>
        <w:t xml:space="preserve">la violación </w:t>
      </w:r>
      <w:r w:rsidR="00696F4B" w:rsidRPr="00BC3DC0">
        <w:rPr>
          <w:rFonts w:cs="Arial"/>
          <w:sz w:val="26"/>
          <w:szCs w:val="26"/>
        </w:rPr>
        <w:t xml:space="preserve">a </w:t>
      </w:r>
      <w:r w:rsidR="005425B0" w:rsidRPr="00BC3DC0">
        <w:rPr>
          <w:rFonts w:cs="Arial"/>
          <w:sz w:val="26"/>
          <w:szCs w:val="26"/>
        </w:rPr>
        <w:t xml:space="preserve">varios preceptos </w:t>
      </w:r>
      <w:r w:rsidR="00696F4B" w:rsidRPr="00BC3DC0">
        <w:rPr>
          <w:rFonts w:cs="Arial"/>
          <w:sz w:val="26"/>
          <w:szCs w:val="26"/>
        </w:rPr>
        <w:t>constitucionales y sostuvieron conceptos de invalidez al respecto y, si bien es cierto aludieron a varias disposiciones de la Ley General de Partidos Políticos, ello no vuelve inviable el presente asunto</w:t>
      </w:r>
      <w:r w:rsidR="00EA3471" w:rsidRPr="00BC3DC0">
        <w:rPr>
          <w:rFonts w:cs="Arial"/>
          <w:sz w:val="26"/>
          <w:szCs w:val="26"/>
        </w:rPr>
        <w:t>. La determinación sobre cómo debe valorarse el contenido de la legislación general y si forma o no parte del parámetro de regularidad constitucional a la luz del artículo 116, fracción IV, de la Constitución Federal, es un aspecto de estudio de fondo</w:t>
      </w:r>
      <w:r w:rsidR="00B956C8" w:rsidRPr="00BC3DC0">
        <w:rPr>
          <w:rStyle w:val="Refdenotaalpie"/>
          <w:rFonts w:cs="Arial"/>
          <w:sz w:val="26"/>
          <w:szCs w:val="26"/>
        </w:rPr>
        <w:footnoteReference w:id="17"/>
      </w:r>
      <w:r w:rsidR="00EA3471" w:rsidRPr="00BC3DC0">
        <w:rPr>
          <w:rFonts w:cs="Arial"/>
          <w:sz w:val="26"/>
          <w:szCs w:val="26"/>
        </w:rPr>
        <w:t>.</w:t>
      </w:r>
    </w:p>
    <w:p w:rsidR="00A62EB8" w:rsidRPr="00BC3DC0" w:rsidRDefault="00A62EB8" w:rsidP="000E2AC4">
      <w:pPr>
        <w:pStyle w:val="corte4fondo"/>
        <w:tabs>
          <w:tab w:val="left" w:pos="0"/>
        </w:tabs>
        <w:ind w:firstLine="0"/>
        <w:rPr>
          <w:rFonts w:cs="Arial"/>
          <w:sz w:val="26"/>
          <w:szCs w:val="26"/>
        </w:rPr>
      </w:pPr>
    </w:p>
    <w:p w:rsidR="00616B9B" w:rsidRPr="00BC3DC0" w:rsidRDefault="00616B9B" w:rsidP="000E2AC4">
      <w:pPr>
        <w:pStyle w:val="corte4fondo"/>
        <w:numPr>
          <w:ilvl w:val="0"/>
          <w:numId w:val="1"/>
        </w:numPr>
        <w:tabs>
          <w:tab w:val="left" w:pos="0"/>
        </w:tabs>
        <w:ind w:left="0" w:hanging="426"/>
        <w:rPr>
          <w:rFonts w:cs="Arial"/>
          <w:sz w:val="26"/>
          <w:szCs w:val="26"/>
        </w:rPr>
      </w:pPr>
      <w:r w:rsidRPr="00BC3DC0">
        <w:rPr>
          <w:rFonts w:cs="Arial"/>
          <w:sz w:val="26"/>
          <w:szCs w:val="26"/>
        </w:rPr>
        <w:t xml:space="preserve">Dicho lo anterior, y toda vez que no se advierte de oficio ninguna diversa causal de improcedencia, se </w:t>
      </w:r>
      <w:r w:rsidR="00127DFB" w:rsidRPr="00BC3DC0">
        <w:rPr>
          <w:rFonts w:cs="Arial"/>
          <w:sz w:val="26"/>
          <w:szCs w:val="26"/>
        </w:rPr>
        <w:t>pasa al examen material de la acción</w:t>
      </w:r>
      <w:r w:rsidRPr="00BC3DC0">
        <w:rPr>
          <w:rFonts w:cs="Arial"/>
          <w:sz w:val="26"/>
          <w:szCs w:val="26"/>
        </w:rPr>
        <w:t>.</w:t>
      </w:r>
    </w:p>
    <w:p w:rsidR="002750BA" w:rsidRPr="00BC3DC0" w:rsidRDefault="002750BA" w:rsidP="000E2AC4">
      <w:pPr>
        <w:pStyle w:val="Cuadrculamediana1-nfasis21"/>
        <w:rPr>
          <w:rFonts w:cs="Arial"/>
          <w:sz w:val="26"/>
          <w:szCs w:val="26"/>
        </w:rPr>
      </w:pPr>
    </w:p>
    <w:p w:rsidR="00873699" w:rsidRPr="00BC3DC0" w:rsidRDefault="00E141B4" w:rsidP="000E2AC4">
      <w:pPr>
        <w:pStyle w:val="corte4fondo"/>
        <w:numPr>
          <w:ilvl w:val="0"/>
          <w:numId w:val="3"/>
        </w:numPr>
        <w:tabs>
          <w:tab w:val="left" w:pos="567"/>
        </w:tabs>
        <w:ind w:left="0" w:firstLine="0"/>
        <w:jc w:val="center"/>
        <w:rPr>
          <w:rFonts w:cs="Arial"/>
          <w:b/>
          <w:sz w:val="26"/>
          <w:szCs w:val="26"/>
        </w:rPr>
      </w:pPr>
      <w:r w:rsidRPr="00BC3DC0">
        <w:rPr>
          <w:rFonts w:cs="Arial"/>
          <w:b/>
          <w:sz w:val="26"/>
          <w:szCs w:val="26"/>
        </w:rPr>
        <w:t>PRECISIÓN METODOLÓGICA</w:t>
      </w:r>
    </w:p>
    <w:p w:rsidR="00873699" w:rsidRPr="00BC3DC0" w:rsidRDefault="00873699" w:rsidP="000E2AC4">
      <w:pPr>
        <w:pStyle w:val="Cuadrculamediana1-nfasis21"/>
        <w:rPr>
          <w:rFonts w:cs="Arial"/>
          <w:sz w:val="26"/>
          <w:szCs w:val="26"/>
        </w:rPr>
      </w:pPr>
    </w:p>
    <w:p w:rsidR="00127DFB" w:rsidRPr="00BC3DC0" w:rsidRDefault="00B636A3" w:rsidP="000E2AC4">
      <w:pPr>
        <w:pStyle w:val="corte4fondo"/>
        <w:numPr>
          <w:ilvl w:val="0"/>
          <w:numId w:val="1"/>
        </w:numPr>
        <w:tabs>
          <w:tab w:val="left" w:pos="0"/>
        </w:tabs>
        <w:ind w:left="0" w:hanging="426"/>
        <w:rPr>
          <w:rFonts w:cs="Arial"/>
          <w:sz w:val="26"/>
          <w:szCs w:val="26"/>
        </w:rPr>
      </w:pPr>
      <w:r w:rsidRPr="00BC3DC0">
        <w:rPr>
          <w:rFonts w:cs="Arial"/>
          <w:sz w:val="26"/>
          <w:szCs w:val="26"/>
        </w:rPr>
        <w:t>El estudio de los conceptos de invalidez se hará conjunta</w:t>
      </w:r>
      <w:r w:rsidR="00CF681F" w:rsidRPr="00BC3DC0">
        <w:rPr>
          <w:rFonts w:cs="Arial"/>
          <w:sz w:val="26"/>
          <w:szCs w:val="26"/>
        </w:rPr>
        <w:t>mente</w:t>
      </w:r>
      <w:r w:rsidRPr="00BC3DC0">
        <w:rPr>
          <w:rFonts w:cs="Arial"/>
          <w:sz w:val="26"/>
          <w:szCs w:val="26"/>
        </w:rPr>
        <w:t xml:space="preserve">, toda vez que la entonces Procuraduría General de la República y los partidos políticos solicitaron la invalidez del </w:t>
      </w:r>
      <w:r w:rsidR="00654930" w:rsidRPr="00BC3DC0">
        <w:rPr>
          <w:rFonts w:cs="Arial"/>
          <w:sz w:val="26"/>
          <w:szCs w:val="26"/>
        </w:rPr>
        <w:t xml:space="preserve">artículo 9, apartado A, fracción VIII, inciso a), de la Constitución del Estado de Tabasco. Al ser un </w:t>
      </w:r>
      <w:r w:rsidR="00CF681F" w:rsidRPr="00BC3DC0">
        <w:rPr>
          <w:rFonts w:cs="Arial"/>
          <w:sz w:val="26"/>
          <w:szCs w:val="26"/>
        </w:rPr>
        <w:t xml:space="preserve">análisis </w:t>
      </w:r>
      <w:r w:rsidR="00654930" w:rsidRPr="00BC3DC0">
        <w:rPr>
          <w:rFonts w:cs="Arial"/>
          <w:sz w:val="26"/>
          <w:szCs w:val="26"/>
        </w:rPr>
        <w:t xml:space="preserve">abstracto de </w:t>
      </w:r>
      <w:r w:rsidR="00CF681F" w:rsidRPr="00BC3DC0">
        <w:rPr>
          <w:rFonts w:cs="Arial"/>
          <w:sz w:val="26"/>
          <w:szCs w:val="26"/>
        </w:rPr>
        <w:t>constitucionalidad</w:t>
      </w:r>
      <w:r w:rsidR="00654930" w:rsidRPr="00BC3DC0">
        <w:rPr>
          <w:rFonts w:cs="Arial"/>
          <w:sz w:val="26"/>
          <w:szCs w:val="26"/>
        </w:rPr>
        <w:t xml:space="preserve">, no es necesario delimitar el estudio de fondo </w:t>
      </w:r>
      <w:r w:rsidR="00CF681F" w:rsidRPr="00BC3DC0">
        <w:rPr>
          <w:rFonts w:cs="Arial"/>
          <w:sz w:val="26"/>
          <w:szCs w:val="26"/>
        </w:rPr>
        <w:t xml:space="preserve">por cada promovente, pues el examen de regularidad se hará </w:t>
      </w:r>
      <w:r w:rsidR="006A23E0" w:rsidRPr="00BC3DC0">
        <w:rPr>
          <w:rFonts w:cs="Arial"/>
          <w:sz w:val="26"/>
          <w:szCs w:val="26"/>
        </w:rPr>
        <w:t xml:space="preserve">de manera global </w:t>
      </w:r>
      <w:r w:rsidR="00CF681F" w:rsidRPr="00BC3DC0">
        <w:rPr>
          <w:rFonts w:cs="Arial"/>
          <w:sz w:val="26"/>
          <w:szCs w:val="26"/>
        </w:rPr>
        <w:t xml:space="preserve">a partir de las normas constitucionales citadas como violadas </w:t>
      </w:r>
      <w:r w:rsidR="00C02CE3" w:rsidRPr="00BC3DC0">
        <w:rPr>
          <w:rFonts w:cs="Arial"/>
          <w:sz w:val="26"/>
          <w:szCs w:val="26"/>
        </w:rPr>
        <w:t>por todos los accionantes</w:t>
      </w:r>
      <w:r w:rsidR="00653339" w:rsidRPr="00BC3DC0">
        <w:rPr>
          <w:rStyle w:val="Refdenotaalpie"/>
          <w:rFonts w:cs="Arial"/>
          <w:sz w:val="26"/>
          <w:szCs w:val="26"/>
        </w:rPr>
        <w:footnoteReference w:id="18"/>
      </w:r>
      <w:r w:rsidR="002B0EED" w:rsidRPr="00BC3DC0">
        <w:rPr>
          <w:rFonts w:cs="Arial"/>
          <w:sz w:val="26"/>
          <w:szCs w:val="26"/>
        </w:rPr>
        <w:t>.</w:t>
      </w:r>
    </w:p>
    <w:p w:rsidR="00127DFB" w:rsidRPr="00BC3DC0" w:rsidRDefault="00127DFB" w:rsidP="000E2AC4">
      <w:pPr>
        <w:pStyle w:val="corte4fondo"/>
        <w:tabs>
          <w:tab w:val="left" w:pos="0"/>
        </w:tabs>
        <w:ind w:firstLine="0"/>
        <w:rPr>
          <w:rFonts w:cs="Arial"/>
          <w:sz w:val="26"/>
          <w:szCs w:val="26"/>
        </w:rPr>
      </w:pPr>
    </w:p>
    <w:p w:rsidR="005617A1" w:rsidRPr="00BC3DC0" w:rsidRDefault="00653339" w:rsidP="000E2AC4">
      <w:pPr>
        <w:pStyle w:val="corte4fondo"/>
        <w:numPr>
          <w:ilvl w:val="0"/>
          <w:numId w:val="3"/>
        </w:numPr>
        <w:tabs>
          <w:tab w:val="left" w:pos="0"/>
        </w:tabs>
        <w:ind w:left="0" w:firstLine="0"/>
        <w:jc w:val="center"/>
        <w:rPr>
          <w:rFonts w:cs="Arial"/>
          <w:b/>
          <w:sz w:val="26"/>
          <w:szCs w:val="26"/>
        </w:rPr>
      </w:pPr>
      <w:r w:rsidRPr="00BC3DC0">
        <w:rPr>
          <w:rFonts w:cs="Arial"/>
          <w:b/>
          <w:sz w:val="26"/>
          <w:szCs w:val="26"/>
        </w:rPr>
        <w:t>ESTUDIO DE FONDO</w:t>
      </w:r>
    </w:p>
    <w:p w:rsidR="00A8444B" w:rsidRPr="00BC3DC0" w:rsidRDefault="00A8444B" w:rsidP="000E2AC4">
      <w:pPr>
        <w:pStyle w:val="corte4fondo"/>
        <w:tabs>
          <w:tab w:val="left" w:pos="0"/>
        </w:tabs>
        <w:ind w:firstLine="0"/>
        <w:rPr>
          <w:rFonts w:cs="Arial"/>
          <w:sz w:val="26"/>
          <w:szCs w:val="26"/>
        </w:rPr>
      </w:pPr>
    </w:p>
    <w:p w:rsidR="003B3705" w:rsidRPr="00BC3DC0" w:rsidRDefault="003B3705" w:rsidP="000E2AC4">
      <w:pPr>
        <w:pStyle w:val="corte4fondo"/>
        <w:numPr>
          <w:ilvl w:val="0"/>
          <w:numId w:val="1"/>
        </w:numPr>
        <w:tabs>
          <w:tab w:val="left" w:pos="0"/>
        </w:tabs>
        <w:ind w:left="0" w:hanging="426"/>
        <w:rPr>
          <w:rFonts w:cs="Arial"/>
          <w:sz w:val="26"/>
          <w:szCs w:val="26"/>
        </w:rPr>
      </w:pPr>
      <w:r w:rsidRPr="00BC3DC0">
        <w:rPr>
          <w:rFonts w:cs="Arial"/>
          <w:sz w:val="26"/>
          <w:szCs w:val="26"/>
        </w:rPr>
        <w:t xml:space="preserve">Como se adelantó, la materia del presente asunto se circunscribe a examinar la </w:t>
      </w:r>
      <w:r w:rsidR="00C1733C" w:rsidRPr="00BC3DC0">
        <w:rPr>
          <w:rFonts w:cs="Arial"/>
          <w:sz w:val="26"/>
          <w:szCs w:val="26"/>
        </w:rPr>
        <w:t>validez</w:t>
      </w:r>
      <w:r w:rsidRPr="00BC3DC0">
        <w:rPr>
          <w:rFonts w:cs="Arial"/>
          <w:sz w:val="26"/>
          <w:szCs w:val="26"/>
        </w:rPr>
        <w:t xml:space="preserve"> del artículo 9, apartado A, fracción VIII, inciso a), de la Constitución del Estado de Tabasco, que a la letra dice </w:t>
      </w:r>
      <w:r w:rsidR="00DC4350" w:rsidRPr="00BC3DC0">
        <w:rPr>
          <w:rFonts w:cs="Arial"/>
          <w:sz w:val="26"/>
          <w:szCs w:val="26"/>
        </w:rPr>
        <w:t>(se transcribe el texto de todo el</w:t>
      </w:r>
      <w:r w:rsidR="000B4806" w:rsidRPr="00BC3DC0">
        <w:rPr>
          <w:rFonts w:cs="Arial"/>
          <w:sz w:val="26"/>
          <w:szCs w:val="26"/>
        </w:rPr>
        <w:t xml:space="preserve"> apartado del</w:t>
      </w:r>
      <w:r w:rsidR="00DC4350" w:rsidRPr="00BC3DC0">
        <w:rPr>
          <w:rFonts w:cs="Arial"/>
          <w:sz w:val="26"/>
          <w:szCs w:val="26"/>
        </w:rPr>
        <w:t xml:space="preserve"> artículo y se resalta en negritas lo cuestionado)</w:t>
      </w:r>
      <w:r w:rsidRPr="00BC3DC0">
        <w:rPr>
          <w:rFonts w:cs="Arial"/>
          <w:sz w:val="26"/>
          <w:szCs w:val="26"/>
        </w:rPr>
        <w:t>:</w:t>
      </w:r>
    </w:p>
    <w:p w:rsidR="00DC4350" w:rsidRPr="00BC3DC0" w:rsidRDefault="00DC4350" w:rsidP="00DC4350">
      <w:pPr>
        <w:pStyle w:val="corte4fondo"/>
        <w:tabs>
          <w:tab w:val="left" w:pos="0"/>
        </w:tabs>
        <w:ind w:firstLine="0"/>
        <w:rPr>
          <w:rFonts w:cs="Arial"/>
          <w:sz w:val="26"/>
          <w:szCs w:val="26"/>
        </w:rPr>
      </w:pPr>
    </w:p>
    <w:p w:rsidR="000B4806" w:rsidRPr="00BC3DC0" w:rsidRDefault="000B4806" w:rsidP="000B4806">
      <w:pPr>
        <w:pStyle w:val="Estilo"/>
        <w:ind w:left="567" w:right="709"/>
        <w:rPr>
          <w:rFonts w:ascii="Arial" w:hAnsi="Arial" w:cs="Arial"/>
          <w:sz w:val="24"/>
          <w:szCs w:val="24"/>
          <w:lang w:val="es-ES_tradnl"/>
        </w:rPr>
      </w:pPr>
      <w:r w:rsidRPr="00BC3DC0">
        <w:rPr>
          <w:rFonts w:ascii="Arial" w:hAnsi="Arial" w:cs="Arial"/>
          <w:b/>
          <w:sz w:val="24"/>
          <w:szCs w:val="24"/>
          <w:lang w:val="es-ES_tradnl"/>
        </w:rPr>
        <w:t>A</w:t>
      </w:r>
      <w:r w:rsidR="000E2AC4" w:rsidRPr="00BC3DC0">
        <w:rPr>
          <w:rFonts w:ascii="Arial" w:hAnsi="Arial" w:cs="Arial"/>
          <w:b/>
          <w:sz w:val="24"/>
          <w:szCs w:val="24"/>
          <w:lang w:val="es-ES_tradnl"/>
        </w:rPr>
        <w:t xml:space="preserve">rtículo </w:t>
      </w:r>
      <w:r w:rsidRPr="00BC3DC0">
        <w:rPr>
          <w:rFonts w:ascii="Arial" w:hAnsi="Arial" w:cs="Arial"/>
          <w:b/>
          <w:sz w:val="24"/>
          <w:szCs w:val="24"/>
          <w:lang w:val="es-ES_tradnl"/>
        </w:rPr>
        <w:t xml:space="preserve">9°.- </w:t>
      </w:r>
      <w:r w:rsidRPr="00BC3DC0">
        <w:rPr>
          <w:rFonts w:ascii="Arial" w:hAnsi="Arial" w:cs="Arial"/>
          <w:sz w:val="24"/>
          <w:szCs w:val="24"/>
          <w:lang w:val="es-ES_tradnl"/>
        </w:rPr>
        <w:t>El Estado de Tabasco es libre y soberano en lo que se refiere a su régimen interior, de conformidad con la Constitución Política de los Estados Unidos Mexicanos.</w:t>
      </w:r>
    </w:p>
    <w:p w:rsidR="000B4806" w:rsidRPr="00BC3DC0" w:rsidRDefault="000B4806" w:rsidP="000B4806">
      <w:pPr>
        <w:pStyle w:val="Estilo"/>
        <w:ind w:left="567" w:right="709"/>
        <w:rPr>
          <w:rFonts w:ascii="Arial" w:hAnsi="Arial" w:cs="Arial"/>
          <w:sz w:val="24"/>
          <w:szCs w:val="24"/>
          <w:lang w:val="es-ES_tradnl"/>
        </w:rPr>
      </w:pPr>
      <w:r w:rsidRPr="00BC3DC0">
        <w:rPr>
          <w:rFonts w:ascii="Arial" w:hAnsi="Arial" w:cs="Arial"/>
          <w:sz w:val="24"/>
          <w:szCs w:val="24"/>
          <w:lang w:val="es-ES_tradnl"/>
        </w:rPr>
        <w:t>El pueblo ejerce su soberanía por medio de los Poderes del Estado en los casos de su competencia y en los términos que establecen la Constitución Política de los Estados Unidos Mexicanos y la presente Constitución.</w:t>
      </w:r>
    </w:p>
    <w:p w:rsidR="000B4806" w:rsidRPr="00BC3DC0" w:rsidRDefault="000B4806" w:rsidP="000B4806">
      <w:pPr>
        <w:pStyle w:val="Estilo"/>
        <w:ind w:left="567" w:right="709"/>
        <w:rPr>
          <w:rFonts w:ascii="Arial" w:hAnsi="Arial" w:cs="Arial"/>
          <w:sz w:val="24"/>
          <w:szCs w:val="24"/>
          <w:lang w:val="es-ES_tradnl"/>
        </w:rPr>
      </w:pPr>
      <w:r w:rsidRPr="00BC3DC0">
        <w:rPr>
          <w:rFonts w:ascii="Arial" w:hAnsi="Arial" w:cs="Arial"/>
          <w:sz w:val="24"/>
          <w:szCs w:val="24"/>
          <w:lang w:val="es-ES_tradnl"/>
        </w:rPr>
        <w:t>La Renovación de los Poderes Legislativo y Ejecutivo y de los gobiernos municipales, se realizará mediante elecciones libres, auténticas y periódicas, a través del sufragio universal, libre, secreto, directo, personal e intransferible, cuyo ejercicio está garantizado por esta Constitución. Dicha renovación se sujetará a las siguientes bases:</w:t>
      </w:r>
    </w:p>
    <w:p w:rsidR="000B4806" w:rsidRPr="00BC3DC0" w:rsidRDefault="000B4806" w:rsidP="000B4806">
      <w:pPr>
        <w:pStyle w:val="Estilo"/>
        <w:ind w:left="567" w:right="709"/>
        <w:rPr>
          <w:rFonts w:ascii="Arial" w:hAnsi="Arial" w:cs="Arial"/>
          <w:sz w:val="24"/>
          <w:szCs w:val="24"/>
          <w:lang w:val="es-ES_tradnl"/>
        </w:rPr>
      </w:pPr>
      <w:r w:rsidRPr="00BC3DC0">
        <w:rPr>
          <w:rFonts w:ascii="Arial" w:hAnsi="Arial" w:cs="Arial"/>
          <w:sz w:val="24"/>
          <w:szCs w:val="24"/>
          <w:lang w:val="es-ES_tradnl"/>
        </w:rPr>
        <w:t>(REFORMADA SU DENOMINACIÓN, P.O. 21 DE JUNIO DE 2014)</w:t>
      </w:r>
    </w:p>
    <w:p w:rsidR="000B4806" w:rsidRPr="00BC3DC0" w:rsidRDefault="000B4806" w:rsidP="000B4806">
      <w:pPr>
        <w:pStyle w:val="Estilo"/>
        <w:ind w:left="567" w:right="709"/>
        <w:rPr>
          <w:rFonts w:ascii="Arial" w:hAnsi="Arial" w:cs="Arial"/>
          <w:sz w:val="24"/>
          <w:szCs w:val="24"/>
          <w:lang w:val="es-ES_tradnl"/>
        </w:rPr>
      </w:pPr>
      <w:r w:rsidRPr="00BC3DC0">
        <w:rPr>
          <w:rFonts w:ascii="Arial" w:hAnsi="Arial" w:cs="Arial"/>
          <w:b/>
          <w:sz w:val="24"/>
          <w:szCs w:val="24"/>
          <w:lang w:val="es-ES_tradnl"/>
        </w:rPr>
        <w:t>APARTADO A.-</w:t>
      </w:r>
      <w:r w:rsidRPr="00BC3DC0">
        <w:rPr>
          <w:rFonts w:ascii="Arial" w:hAnsi="Arial" w:cs="Arial"/>
          <w:sz w:val="24"/>
          <w:szCs w:val="24"/>
          <w:lang w:val="es-ES_tradnl"/>
        </w:rPr>
        <w:t xml:space="preserve"> De los Partidos Políticos y los Candidatos Independientes.</w:t>
      </w:r>
    </w:p>
    <w:p w:rsidR="000B4806" w:rsidRPr="00BC3DC0" w:rsidRDefault="000B4806" w:rsidP="000B4806">
      <w:pPr>
        <w:pStyle w:val="Estilo"/>
        <w:ind w:left="567" w:right="709"/>
        <w:rPr>
          <w:rFonts w:ascii="Arial" w:hAnsi="Arial" w:cs="Arial"/>
          <w:sz w:val="24"/>
          <w:szCs w:val="24"/>
          <w:lang w:val="es-ES_tradnl"/>
        </w:rPr>
      </w:pPr>
      <w:r w:rsidRPr="00BC3DC0">
        <w:rPr>
          <w:rFonts w:ascii="Arial" w:hAnsi="Arial" w:cs="Arial"/>
          <w:sz w:val="24"/>
          <w:szCs w:val="24"/>
          <w:lang w:val="es-ES_tradnl"/>
        </w:rPr>
        <w:t>(REFORMADA, P.O. 21 DE JUNIO DE 2014)</w:t>
      </w:r>
    </w:p>
    <w:p w:rsidR="000B4806" w:rsidRPr="00BC3DC0" w:rsidRDefault="000B4806" w:rsidP="000B4806">
      <w:pPr>
        <w:pStyle w:val="Estilo"/>
        <w:ind w:left="567" w:right="709"/>
        <w:rPr>
          <w:rFonts w:ascii="Arial" w:hAnsi="Arial" w:cs="Arial"/>
          <w:sz w:val="24"/>
          <w:szCs w:val="24"/>
          <w:lang w:val="es-ES_tradnl"/>
        </w:rPr>
      </w:pPr>
      <w:r w:rsidRPr="00BC3DC0">
        <w:rPr>
          <w:rFonts w:ascii="Arial" w:hAnsi="Arial" w:cs="Arial"/>
          <w:sz w:val="24"/>
          <w:szCs w:val="24"/>
          <w:lang w:val="es-ES_tradnl"/>
        </w:rPr>
        <w:t>I.- Los partidos políticos son entidades de interés público, la ley determinará las normas y requisitos para su registro legal, así como las formas específicas de su intervención en el proceso electoral, incluyendo otras formas de participación o asociación, con el fin de postular candidatos, conforme lo señala el artículo 85, párrafo 5, de la Ley General de Partidos Políticos.</w:t>
      </w:r>
    </w:p>
    <w:p w:rsidR="000B4806" w:rsidRPr="00BC3DC0" w:rsidRDefault="000B4806" w:rsidP="000B4806">
      <w:pPr>
        <w:pStyle w:val="Estilo"/>
        <w:ind w:left="567" w:right="709"/>
        <w:rPr>
          <w:rFonts w:ascii="Arial" w:hAnsi="Arial" w:cs="Arial"/>
          <w:sz w:val="24"/>
          <w:szCs w:val="24"/>
          <w:lang w:val="es-ES_tradnl"/>
        </w:rPr>
      </w:pPr>
      <w:r w:rsidRPr="00BC3DC0">
        <w:rPr>
          <w:rFonts w:ascii="Arial" w:hAnsi="Arial" w:cs="Arial"/>
          <w:sz w:val="24"/>
          <w:szCs w:val="24"/>
          <w:lang w:val="es-ES_tradnl"/>
        </w:rPr>
        <w:t>Los partidos políticos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postulan y mediante el sufragio universal, libre, secreto, directo, personal e intransferible.</w:t>
      </w:r>
    </w:p>
    <w:p w:rsidR="000B4806" w:rsidRPr="00BC3DC0" w:rsidRDefault="000B4806" w:rsidP="000B4806">
      <w:pPr>
        <w:pStyle w:val="Estilo"/>
        <w:ind w:left="567" w:right="709"/>
        <w:rPr>
          <w:rFonts w:ascii="Arial" w:hAnsi="Arial" w:cs="Arial"/>
          <w:sz w:val="24"/>
          <w:szCs w:val="24"/>
          <w:lang w:val="es-ES_tradnl"/>
        </w:rPr>
      </w:pPr>
      <w:r w:rsidRPr="00BC3DC0">
        <w:rPr>
          <w:rFonts w:ascii="Arial" w:hAnsi="Arial" w:cs="Arial"/>
          <w:sz w:val="24"/>
          <w:szCs w:val="24"/>
          <w:lang w:val="es-ES_tradnl"/>
        </w:rPr>
        <w:t>II.- Sólo los ciudadanos podrán formar partidos políticos y afiliarse libre e individualmente a ellos; por tanto, queda prohibida la intervención de organizaciones gremiales o con objeto social diferente en la creación de partidos y cualquier forma de afiliación corporativa; la infracción a esta disposición será castigada con multa o cancelación del registro del partido político en los términos que establezca la ley;</w:t>
      </w:r>
    </w:p>
    <w:p w:rsidR="000B4806" w:rsidRPr="00BC3DC0" w:rsidRDefault="000B4806" w:rsidP="000B4806">
      <w:pPr>
        <w:pStyle w:val="Estilo"/>
        <w:ind w:left="567" w:right="709"/>
        <w:rPr>
          <w:rFonts w:ascii="Arial" w:hAnsi="Arial" w:cs="Arial"/>
          <w:sz w:val="24"/>
          <w:szCs w:val="24"/>
          <w:lang w:val="es-ES_tradnl"/>
        </w:rPr>
      </w:pPr>
      <w:r w:rsidRPr="00BC3DC0">
        <w:rPr>
          <w:rFonts w:ascii="Arial" w:hAnsi="Arial" w:cs="Arial"/>
          <w:sz w:val="24"/>
          <w:szCs w:val="24"/>
          <w:lang w:val="es-ES_tradnl"/>
        </w:rPr>
        <w:t>(ADICIONADA, P.O. 21 DE JUNIO DE 2014)</w:t>
      </w:r>
    </w:p>
    <w:p w:rsidR="000B4806" w:rsidRPr="00BC3DC0" w:rsidRDefault="000B4806" w:rsidP="000B4806">
      <w:pPr>
        <w:pStyle w:val="Estilo"/>
        <w:ind w:left="567" w:right="709"/>
        <w:rPr>
          <w:rFonts w:ascii="Arial" w:hAnsi="Arial" w:cs="Arial"/>
          <w:sz w:val="24"/>
          <w:szCs w:val="24"/>
          <w:lang w:val="es-ES_tradnl"/>
        </w:rPr>
      </w:pPr>
      <w:r w:rsidRPr="00BC3DC0">
        <w:rPr>
          <w:rFonts w:ascii="Arial" w:hAnsi="Arial" w:cs="Arial"/>
          <w:sz w:val="24"/>
          <w:szCs w:val="24"/>
          <w:lang w:val="es-ES_tradnl"/>
        </w:rPr>
        <w:t>III.- Los ciudadanos tendrán derecho de solicitar por sí mismos, su registro como candidatos independientes a cargos de elección popular por el principio de mayoría relativa.</w:t>
      </w:r>
    </w:p>
    <w:p w:rsidR="000B4806" w:rsidRPr="00BC3DC0" w:rsidRDefault="000B4806" w:rsidP="000B4806">
      <w:pPr>
        <w:pStyle w:val="Estilo"/>
        <w:ind w:left="567" w:right="709"/>
        <w:rPr>
          <w:rFonts w:ascii="Arial" w:hAnsi="Arial" w:cs="Arial"/>
          <w:sz w:val="24"/>
          <w:szCs w:val="24"/>
          <w:lang w:val="es-ES_tradnl"/>
        </w:rPr>
      </w:pPr>
      <w:r w:rsidRPr="00BC3DC0">
        <w:rPr>
          <w:rFonts w:ascii="Arial" w:hAnsi="Arial" w:cs="Arial"/>
          <w:sz w:val="24"/>
          <w:szCs w:val="24"/>
          <w:lang w:val="es-ES_tradnl"/>
        </w:rPr>
        <w:t>De conformidad con lo señalado por el artículo 116, fracción IV, inciso k), de la Constitución Política de los Estados Unidos Mexicanos, la ley electoral del estado regulará el régimen aplicable a la postulación, registro, derechos y obligaciones de los candidatos independientes, garantizando su derecho al financiamiento público y al acceso a la radio y la televisión en los términos establecidos en la Constitución de la República y en las leyes correspondientes;</w:t>
      </w:r>
    </w:p>
    <w:p w:rsidR="000B4806" w:rsidRPr="00BC3DC0" w:rsidRDefault="000B4806" w:rsidP="000B4806">
      <w:pPr>
        <w:pStyle w:val="Estilo"/>
        <w:ind w:left="567" w:right="709"/>
        <w:rPr>
          <w:rFonts w:ascii="Arial" w:hAnsi="Arial" w:cs="Arial"/>
          <w:sz w:val="24"/>
          <w:szCs w:val="24"/>
          <w:lang w:val="es-ES_tradnl"/>
        </w:rPr>
      </w:pPr>
      <w:r w:rsidRPr="00BC3DC0">
        <w:rPr>
          <w:rFonts w:ascii="Arial" w:hAnsi="Arial" w:cs="Arial"/>
          <w:sz w:val="24"/>
          <w:szCs w:val="24"/>
          <w:lang w:val="es-ES_tradnl"/>
        </w:rPr>
        <w:t>(REFORMADA, P.O. 21 DE JUNIO DE 2014)</w:t>
      </w:r>
    </w:p>
    <w:p w:rsidR="000B4806" w:rsidRPr="00BC3DC0" w:rsidRDefault="000B4806" w:rsidP="000B4806">
      <w:pPr>
        <w:pStyle w:val="Estilo"/>
        <w:ind w:left="567" w:right="709"/>
        <w:rPr>
          <w:rFonts w:ascii="Arial" w:hAnsi="Arial" w:cs="Arial"/>
          <w:sz w:val="24"/>
          <w:szCs w:val="24"/>
          <w:lang w:val="es-ES_tradnl"/>
        </w:rPr>
      </w:pPr>
      <w:r w:rsidRPr="00BC3DC0">
        <w:rPr>
          <w:rFonts w:ascii="Arial" w:hAnsi="Arial" w:cs="Arial"/>
          <w:sz w:val="24"/>
          <w:szCs w:val="24"/>
          <w:lang w:val="es-ES_tradnl"/>
        </w:rPr>
        <w:t>IV.- Los partidos políticos en la selección de sus candidatos garantizarán la paridad de género en las candidaturas a legisladores locales y regidores, por ambos principios, conforme lo disponga la ley. Esta disposición será aplicable, en lo referente a planillas de regidores, para las candidaturas independientes;</w:t>
      </w:r>
    </w:p>
    <w:p w:rsidR="000B4806" w:rsidRPr="00BC3DC0" w:rsidRDefault="000B4806" w:rsidP="000B4806">
      <w:pPr>
        <w:pStyle w:val="Estilo"/>
        <w:ind w:left="567" w:right="709"/>
        <w:rPr>
          <w:rFonts w:ascii="Arial" w:hAnsi="Arial" w:cs="Arial"/>
          <w:sz w:val="24"/>
          <w:szCs w:val="24"/>
          <w:lang w:val="es-ES_tradnl"/>
        </w:rPr>
      </w:pPr>
      <w:r w:rsidRPr="00BC3DC0">
        <w:rPr>
          <w:rFonts w:ascii="Arial" w:hAnsi="Arial" w:cs="Arial"/>
          <w:sz w:val="24"/>
          <w:szCs w:val="24"/>
          <w:lang w:val="es-ES_tradnl"/>
        </w:rPr>
        <w:t>(REFORMADO PRIMER PÁRRAFO, P.O. 21 DE JUNIO DE 2014)</w:t>
      </w:r>
    </w:p>
    <w:p w:rsidR="000B4806" w:rsidRPr="00BC3DC0" w:rsidRDefault="000B4806" w:rsidP="000B4806">
      <w:pPr>
        <w:pStyle w:val="Estilo"/>
        <w:ind w:left="567" w:right="709"/>
        <w:rPr>
          <w:rFonts w:ascii="Arial" w:hAnsi="Arial" w:cs="Arial"/>
          <w:sz w:val="24"/>
          <w:szCs w:val="24"/>
          <w:lang w:val="es-ES_tradnl"/>
        </w:rPr>
      </w:pPr>
      <w:r w:rsidRPr="00BC3DC0">
        <w:rPr>
          <w:rFonts w:ascii="Arial" w:hAnsi="Arial" w:cs="Arial"/>
          <w:sz w:val="24"/>
          <w:szCs w:val="24"/>
          <w:lang w:val="es-ES_tradnl"/>
        </w:rPr>
        <w:t>V.- La ley regulará los procesos de selección de candidatos y el proselitismo que realicen los aspirantes a ocupar los diversos puestos de elección popular al interior de los partidos políticos, así como los procesos de obtención de apoyos ciudadanos de los aspirantes a las candidaturas independientes; asimismo establecerá las reglas para la realización de precampañas y campañas electorales. Del mismo modo se fijarán en la ley los impedimentos para la participación de servidores públicos en activo durante las precampañas de los partidos.</w:t>
      </w:r>
    </w:p>
    <w:p w:rsidR="000B4806" w:rsidRPr="00BC3DC0" w:rsidRDefault="000B4806" w:rsidP="000B4806">
      <w:pPr>
        <w:pStyle w:val="Estilo"/>
        <w:ind w:left="567" w:right="709"/>
        <w:rPr>
          <w:rFonts w:ascii="Arial" w:hAnsi="Arial" w:cs="Arial"/>
          <w:sz w:val="24"/>
          <w:szCs w:val="24"/>
          <w:lang w:val="es-ES_tradnl"/>
        </w:rPr>
      </w:pPr>
      <w:r w:rsidRPr="00BC3DC0">
        <w:rPr>
          <w:rFonts w:ascii="Arial" w:hAnsi="Arial" w:cs="Arial"/>
          <w:sz w:val="24"/>
          <w:szCs w:val="24"/>
          <w:lang w:val="es-ES_tradnl"/>
        </w:rPr>
        <w:t>Las precampañas sólo tendrán lugar dentro de los procesos internos de selección de candidatos de los partidos políticos;</w:t>
      </w:r>
    </w:p>
    <w:p w:rsidR="000B4806" w:rsidRPr="00BC3DC0" w:rsidRDefault="000B4806" w:rsidP="000B4806">
      <w:pPr>
        <w:pStyle w:val="Estilo"/>
        <w:ind w:left="567" w:right="709"/>
        <w:rPr>
          <w:rFonts w:ascii="Arial" w:hAnsi="Arial" w:cs="Arial"/>
          <w:sz w:val="24"/>
          <w:szCs w:val="24"/>
          <w:lang w:val="es-ES_tradnl"/>
        </w:rPr>
      </w:pPr>
      <w:r w:rsidRPr="00BC3DC0">
        <w:rPr>
          <w:rFonts w:ascii="Arial" w:hAnsi="Arial" w:cs="Arial"/>
          <w:sz w:val="24"/>
          <w:szCs w:val="24"/>
          <w:lang w:val="es-ES_tradnl"/>
        </w:rPr>
        <w:t>Toda persona que realice actos de proselitismo o de promoción personal de cualquier índole sin sujetarse a las disposiciones o tiempos que señale la ley, se hará acreedora, según el caso, a las sanciones que en la misma se establecen;</w:t>
      </w:r>
    </w:p>
    <w:p w:rsidR="000B4806" w:rsidRPr="00BC3DC0" w:rsidRDefault="000B4806" w:rsidP="000B4806">
      <w:pPr>
        <w:pStyle w:val="Estilo"/>
        <w:ind w:left="567" w:right="709"/>
        <w:rPr>
          <w:rFonts w:ascii="Arial" w:hAnsi="Arial" w:cs="Arial"/>
          <w:sz w:val="24"/>
          <w:szCs w:val="24"/>
          <w:lang w:val="es-ES_tradnl"/>
        </w:rPr>
      </w:pPr>
      <w:r w:rsidRPr="00BC3DC0">
        <w:rPr>
          <w:rFonts w:ascii="Arial" w:hAnsi="Arial" w:cs="Arial"/>
          <w:sz w:val="24"/>
          <w:szCs w:val="24"/>
          <w:lang w:val="es-ES_tradnl"/>
        </w:rPr>
        <w:t>(REFORMADA, P.O. 21 DE JUNIO DE 2014)</w:t>
      </w:r>
    </w:p>
    <w:p w:rsidR="000B4806" w:rsidRPr="00BC3DC0" w:rsidRDefault="000B4806" w:rsidP="000B4806">
      <w:pPr>
        <w:pStyle w:val="Estilo"/>
        <w:ind w:left="567" w:right="709"/>
        <w:rPr>
          <w:rFonts w:ascii="Arial" w:hAnsi="Arial" w:cs="Arial"/>
          <w:sz w:val="24"/>
          <w:szCs w:val="24"/>
          <w:lang w:val="es-ES_tradnl"/>
        </w:rPr>
      </w:pPr>
      <w:r w:rsidRPr="00BC3DC0">
        <w:rPr>
          <w:rFonts w:ascii="Arial" w:hAnsi="Arial" w:cs="Arial"/>
          <w:sz w:val="24"/>
          <w:szCs w:val="24"/>
          <w:lang w:val="es-ES_tradnl"/>
        </w:rPr>
        <w:t>VI.- La duración de las campañas en el año de elecciones para Gobernador, diputados, presidentes municipales y regidores, será de setenta y cinco días; en el año en que sólo se elijan Diputados locales y Ayuntamientos, las campañas serán de cuarenta y cinco días. En ningún caso las precampañas excederán las dos terceras partes del tiempo previsto para las campañas electorales respectivas;</w:t>
      </w:r>
    </w:p>
    <w:p w:rsidR="000B4806" w:rsidRPr="00BC3DC0" w:rsidRDefault="000B4806" w:rsidP="000B4806">
      <w:pPr>
        <w:pStyle w:val="Estilo"/>
        <w:ind w:left="567" w:right="709"/>
        <w:rPr>
          <w:rFonts w:ascii="Arial" w:hAnsi="Arial" w:cs="Arial"/>
          <w:sz w:val="24"/>
          <w:szCs w:val="24"/>
          <w:lang w:val="es-ES_tradnl"/>
        </w:rPr>
      </w:pPr>
      <w:r w:rsidRPr="00BC3DC0">
        <w:rPr>
          <w:rFonts w:ascii="Arial" w:hAnsi="Arial" w:cs="Arial"/>
          <w:sz w:val="24"/>
          <w:szCs w:val="24"/>
          <w:lang w:val="es-ES_tradnl"/>
        </w:rPr>
        <w:t>La violación a estas disposiciones por los partidos, aspirantes, candidatos o cualquier otra persona física o jurídica colectiva será sancionada conforme a la ley;</w:t>
      </w:r>
    </w:p>
    <w:p w:rsidR="000B4806" w:rsidRPr="00BC3DC0" w:rsidRDefault="000B4806" w:rsidP="000B4806">
      <w:pPr>
        <w:pStyle w:val="Estilo"/>
        <w:ind w:left="567" w:right="709"/>
        <w:rPr>
          <w:rFonts w:ascii="Arial" w:hAnsi="Arial" w:cs="Arial"/>
          <w:sz w:val="24"/>
          <w:szCs w:val="24"/>
          <w:lang w:val="es-ES_tradnl"/>
        </w:rPr>
      </w:pPr>
      <w:r w:rsidRPr="00BC3DC0">
        <w:rPr>
          <w:rFonts w:ascii="Arial" w:hAnsi="Arial" w:cs="Arial"/>
          <w:sz w:val="24"/>
          <w:szCs w:val="24"/>
          <w:lang w:val="es-ES_tradnl"/>
        </w:rPr>
        <w:t>VII.- La ley garantizará que los partidos políticos nacionales y locales cuenten de manera equitativa con elementos para llevar a cabo sus actividades y señalará las reglas a que se sujetará el financiamiento de los propios partidos para sus precampañas y sus campañas electorales, debiendo garantizar que los recursos públicos prevalezcan sobre los de origen privado;</w:t>
      </w:r>
    </w:p>
    <w:p w:rsidR="000B4806" w:rsidRPr="00BC3DC0" w:rsidRDefault="000B4806" w:rsidP="000B4806">
      <w:pPr>
        <w:pStyle w:val="Estilo"/>
        <w:ind w:left="567" w:right="709"/>
        <w:rPr>
          <w:rFonts w:ascii="Arial" w:hAnsi="Arial" w:cs="Arial"/>
          <w:sz w:val="24"/>
          <w:szCs w:val="24"/>
          <w:lang w:val="es-ES_tradnl"/>
        </w:rPr>
      </w:pPr>
      <w:r w:rsidRPr="00BC3DC0">
        <w:rPr>
          <w:rFonts w:ascii="Arial" w:hAnsi="Arial" w:cs="Arial"/>
          <w:sz w:val="24"/>
          <w:szCs w:val="24"/>
          <w:lang w:val="es-ES_tradnl"/>
        </w:rPr>
        <w:t>(ADICIONADO, P.O. 21 DE JUNIO DE 2014)</w:t>
      </w:r>
    </w:p>
    <w:p w:rsidR="000B4806" w:rsidRPr="00BC3DC0" w:rsidRDefault="000B4806" w:rsidP="000B4806">
      <w:pPr>
        <w:pStyle w:val="Estilo"/>
        <w:ind w:left="567" w:right="709"/>
        <w:rPr>
          <w:rFonts w:ascii="Arial" w:hAnsi="Arial" w:cs="Arial"/>
          <w:sz w:val="24"/>
          <w:szCs w:val="24"/>
          <w:lang w:val="es-ES_tradnl"/>
        </w:rPr>
      </w:pPr>
      <w:r w:rsidRPr="00BC3DC0">
        <w:rPr>
          <w:rFonts w:ascii="Arial" w:hAnsi="Arial" w:cs="Arial"/>
          <w:sz w:val="24"/>
          <w:szCs w:val="24"/>
          <w:lang w:val="es-ES_tradnl"/>
        </w:rPr>
        <w:t>Al partido político local que no obtenga, al menos, el tres por ciento del total de la votación válida emitida en cualquiera de las elecciones que se celebren para la renovación del Poder Ejecutivo o Legislativo locales, le será cancelado el registro. Esta disposición no será aplicable para los partidos políticos nacionales que participen en las elecciones locales.</w:t>
      </w:r>
    </w:p>
    <w:p w:rsidR="000B4806" w:rsidRPr="00BC3DC0" w:rsidRDefault="000B4806" w:rsidP="000B4806">
      <w:pPr>
        <w:pStyle w:val="Estilo"/>
        <w:ind w:left="567" w:right="709"/>
        <w:rPr>
          <w:rFonts w:ascii="Arial" w:hAnsi="Arial" w:cs="Arial"/>
          <w:sz w:val="24"/>
          <w:szCs w:val="24"/>
          <w:lang w:val="es-ES_tradnl"/>
        </w:rPr>
      </w:pPr>
      <w:r w:rsidRPr="00BC3DC0">
        <w:rPr>
          <w:rFonts w:ascii="Arial" w:hAnsi="Arial" w:cs="Arial"/>
          <w:sz w:val="24"/>
          <w:szCs w:val="24"/>
          <w:lang w:val="es-ES_tradnl"/>
        </w:rPr>
        <w:t>(REFORMADO PRIMER PÁRRAFO, P.O. 21 DE JUNIO DE 2014)</w:t>
      </w:r>
    </w:p>
    <w:p w:rsidR="000B4806" w:rsidRPr="00BC3DC0" w:rsidRDefault="000B4806" w:rsidP="000B4806">
      <w:pPr>
        <w:pStyle w:val="Estilo"/>
        <w:ind w:left="567" w:right="709"/>
        <w:rPr>
          <w:rFonts w:ascii="Arial" w:hAnsi="Arial" w:cs="Arial"/>
          <w:sz w:val="24"/>
          <w:szCs w:val="24"/>
          <w:lang w:val="es-ES_tradnl"/>
        </w:rPr>
      </w:pPr>
      <w:r w:rsidRPr="00BC3DC0">
        <w:rPr>
          <w:rFonts w:ascii="Arial" w:hAnsi="Arial" w:cs="Arial"/>
          <w:b/>
          <w:sz w:val="24"/>
          <w:szCs w:val="24"/>
          <w:lang w:val="es-ES_tradnl"/>
        </w:rPr>
        <w:t>VIII.-</w:t>
      </w:r>
      <w:r w:rsidRPr="00BC3DC0">
        <w:rPr>
          <w:rFonts w:ascii="Arial" w:hAnsi="Arial" w:cs="Arial"/>
          <w:sz w:val="24"/>
          <w:szCs w:val="24"/>
          <w:lang w:val="es-ES_tradnl"/>
        </w:rPr>
        <w:t xml:space="preserve"> El financiamiento público para los partidos políticos que mantengan su registro y alcancen el tres por ciento de la votación en la elección para Gobernador o de Diputados por el principio de mayoría relativa inmediata anterior, se compondrá de las ministraciones destinadas al sostenimiento de sus actividades ordinarias permanentes, así como las tendientes a la obtención del voto durante los procesos electorales y las de carácter específico, el que se otorgará conforme a lo siguiente y a lo que disponga la ley:</w:t>
      </w:r>
    </w:p>
    <w:p w:rsidR="000B4806" w:rsidRPr="00BC3DC0" w:rsidRDefault="000B4806" w:rsidP="000B4806">
      <w:pPr>
        <w:pStyle w:val="Estilo"/>
        <w:ind w:left="567" w:right="709"/>
        <w:rPr>
          <w:rFonts w:ascii="Arial" w:hAnsi="Arial" w:cs="Arial"/>
          <w:sz w:val="24"/>
          <w:szCs w:val="24"/>
          <w:lang w:val="es-ES_tradnl"/>
        </w:rPr>
      </w:pPr>
      <w:r w:rsidRPr="00BC3DC0">
        <w:rPr>
          <w:rFonts w:ascii="Arial" w:hAnsi="Arial" w:cs="Arial"/>
          <w:sz w:val="24"/>
          <w:szCs w:val="24"/>
          <w:lang w:val="es-ES_tradnl"/>
        </w:rPr>
        <w:t>(REFORMADO, P.O. 13 DE OCTUBRE DE 2018)</w:t>
      </w:r>
    </w:p>
    <w:p w:rsidR="000B4806" w:rsidRPr="00BC3DC0" w:rsidRDefault="000B4806" w:rsidP="000B4806">
      <w:pPr>
        <w:pStyle w:val="Estilo"/>
        <w:ind w:left="567" w:right="709"/>
        <w:rPr>
          <w:rFonts w:ascii="Arial" w:hAnsi="Arial" w:cs="Arial"/>
          <w:b/>
          <w:sz w:val="24"/>
          <w:szCs w:val="24"/>
          <w:lang w:val="es-ES_tradnl"/>
        </w:rPr>
      </w:pPr>
      <w:r w:rsidRPr="00BC3DC0">
        <w:rPr>
          <w:rFonts w:ascii="Arial" w:hAnsi="Arial" w:cs="Arial"/>
          <w:b/>
          <w:sz w:val="24"/>
          <w:szCs w:val="24"/>
          <w:lang w:val="es-ES_tradnl"/>
        </w:rPr>
        <w:t>a) El financiamiento público para el sostenimiento de sus actividades ordinarias permanentes se fijará anualmente, multiplicando el número total de ciudadanos inscritos en el padrón electoral del estado por el treinta y dos punto cinco (32.5 %) por ciento del valor diario de la Unidad de Medida y Actualización. El 30% de la cantidad total que resulte de acuerdo a lo señalado anteriormente, se distribuirá entre los partidos políticos en forma igualitaria y el 70% restante se distribuirá entre los mismos de acuerdo con el porcentaje de votos que hubieren obtenido en la elección de Diputados inmediata anterior;</w:t>
      </w:r>
    </w:p>
    <w:p w:rsidR="000B4806" w:rsidRPr="00BC3DC0" w:rsidRDefault="000B4806" w:rsidP="000B4806">
      <w:pPr>
        <w:pStyle w:val="Estilo"/>
        <w:ind w:left="567" w:right="709"/>
        <w:rPr>
          <w:rFonts w:ascii="Arial" w:hAnsi="Arial" w:cs="Arial"/>
          <w:sz w:val="24"/>
          <w:szCs w:val="24"/>
          <w:lang w:val="es-ES_tradnl"/>
        </w:rPr>
      </w:pPr>
      <w:r w:rsidRPr="00BC3DC0">
        <w:rPr>
          <w:rFonts w:ascii="Arial" w:hAnsi="Arial" w:cs="Arial"/>
          <w:sz w:val="24"/>
          <w:szCs w:val="24"/>
          <w:lang w:val="es-ES_tradnl"/>
        </w:rPr>
        <w:t>(REFORMADO, P.O. 21 DE JUNIO DE 2014)</w:t>
      </w:r>
    </w:p>
    <w:p w:rsidR="000B4806" w:rsidRPr="00BC3DC0" w:rsidRDefault="000B4806" w:rsidP="000B4806">
      <w:pPr>
        <w:pStyle w:val="Estilo"/>
        <w:ind w:left="567" w:right="709"/>
        <w:rPr>
          <w:rFonts w:ascii="Arial" w:hAnsi="Arial" w:cs="Arial"/>
          <w:sz w:val="24"/>
          <w:szCs w:val="24"/>
          <w:lang w:val="es-ES_tradnl"/>
        </w:rPr>
      </w:pPr>
      <w:r w:rsidRPr="00BC3DC0">
        <w:rPr>
          <w:rFonts w:ascii="Arial" w:hAnsi="Arial" w:cs="Arial"/>
          <w:sz w:val="24"/>
          <w:szCs w:val="24"/>
          <w:lang w:val="es-ES_tradnl"/>
        </w:rPr>
        <w:t>b) El financiamiento público para las actividades tendentes a la obtención del voto durante el año en que se elijan Gobernador del Estado, diputados locales, presidentes municipales y regidores, equivaldrá al cincuenta por ciento del financiamiento público que le corresponda a cada partido por actividades ordinarias en ese mismo año; cuando sólo se elijan diputados locales, presidentes municipales y regidores, equivaldrá al treinta por ciento de dicho financiamiento por actividades ordinarias; y</w:t>
      </w:r>
    </w:p>
    <w:p w:rsidR="000B4806" w:rsidRPr="00BC3DC0" w:rsidRDefault="000B4806" w:rsidP="000B4806">
      <w:pPr>
        <w:pStyle w:val="Estilo"/>
        <w:ind w:left="567" w:right="709"/>
        <w:rPr>
          <w:rFonts w:ascii="Arial" w:hAnsi="Arial" w:cs="Arial"/>
          <w:sz w:val="24"/>
          <w:szCs w:val="24"/>
          <w:lang w:val="es-ES_tradnl"/>
        </w:rPr>
      </w:pPr>
      <w:r w:rsidRPr="00BC3DC0">
        <w:rPr>
          <w:rFonts w:ascii="Arial" w:hAnsi="Arial" w:cs="Arial"/>
          <w:sz w:val="24"/>
          <w:szCs w:val="24"/>
          <w:lang w:val="es-ES_tradnl"/>
        </w:rPr>
        <w:t>(REFORMADO PRIMER PÁRRAFO, P.O. 21 DE JUNIO DE 2014)</w:t>
      </w:r>
    </w:p>
    <w:p w:rsidR="000B4806" w:rsidRPr="00BC3DC0" w:rsidRDefault="000B4806" w:rsidP="000B4806">
      <w:pPr>
        <w:pStyle w:val="Estilo"/>
        <w:ind w:left="567" w:right="709"/>
        <w:rPr>
          <w:rFonts w:ascii="Arial" w:hAnsi="Arial" w:cs="Arial"/>
          <w:sz w:val="24"/>
          <w:szCs w:val="24"/>
          <w:lang w:val="es-ES_tradnl"/>
        </w:rPr>
      </w:pPr>
      <w:r w:rsidRPr="00BC3DC0">
        <w:rPr>
          <w:rFonts w:ascii="Arial" w:hAnsi="Arial" w:cs="Arial"/>
          <w:sz w:val="24"/>
          <w:szCs w:val="24"/>
          <w:lang w:val="es-ES_tradnl"/>
        </w:rPr>
        <w:t>c) El financiamiento público por actividades específicas, relativas a la educación, capacitación, investigación socioeconómica y política, así como a las tareas editoriales, equivaldrá al tres por ciento del monto total del financiamiento público que corresponda a cada año por actividades ordinarias. El treinta por ciento de la cantidad que resulte de acuerdo a lo señalado anteriormente, se distribuirá entre los partidos políticos de forma igualitaria y el setenta por ciento restante de acuerdo a su fuerza electoral, calculada con el porcentaje de votos que hubieren obtenido en la elección de diputados inmediata anterior.</w:t>
      </w:r>
    </w:p>
    <w:p w:rsidR="000B4806" w:rsidRPr="00BC3DC0" w:rsidRDefault="000B4806" w:rsidP="000B4806">
      <w:pPr>
        <w:pStyle w:val="Estilo"/>
        <w:ind w:left="567" w:right="709"/>
        <w:rPr>
          <w:rFonts w:ascii="Arial" w:hAnsi="Arial" w:cs="Arial"/>
          <w:sz w:val="24"/>
          <w:szCs w:val="24"/>
          <w:lang w:val="es-ES_tradnl"/>
        </w:rPr>
      </w:pPr>
      <w:r w:rsidRPr="00BC3DC0">
        <w:rPr>
          <w:rFonts w:ascii="Arial" w:hAnsi="Arial" w:cs="Arial"/>
          <w:sz w:val="24"/>
          <w:szCs w:val="24"/>
          <w:lang w:val="es-ES_tradnl"/>
        </w:rPr>
        <w:t>La ley fijará los límites a las erogaciones de las campañas electorales de los partidos políticos.</w:t>
      </w:r>
    </w:p>
    <w:p w:rsidR="000B4806" w:rsidRPr="00BC3DC0" w:rsidRDefault="000B4806" w:rsidP="000B4806">
      <w:pPr>
        <w:pStyle w:val="Estilo"/>
        <w:ind w:left="567" w:right="709"/>
        <w:rPr>
          <w:rFonts w:ascii="Arial" w:hAnsi="Arial" w:cs="Arial"/>
          <w:sz w:val="24"/>
          <w:szCs w:val="24"/>
          <w:lang w:val="es-ES_tradnl"/>
        </w:rPr>
      </w:pPr>
      <w:r w:rsidRPr="00BC3DC0">
        <w:rPr>
          <w:rFonts w:ascii="Arial" w:hAnsi="Arial" w:cs="Arial"/>
          <w:sz w:val="24"/>
          <w:szCs w:val="24"/>
          <w:lang w:val="es-ES_tradnl"/>
        </w:rPr>
        <w:t>(REFORMADO, P.O. 21 DE JUNIO DE 2014)</w:t>
      </w:r>
    </w:p>
    <w:p w:rsidR="000B4806" w:rsidRPr="00BC3DC0" w:rsidRDefault="000B4806" w:rsidP="000B4806">
      <w:pPr>
        <w:pStyle w:val="Estilo"/>
        <w:ind w:left="567" w:right="709"/>
        <w:rPr>
          <w:rFonts w:ascii="Arial" w:hAnsi="Arial" w:cs="Arial"/>
          <w:sz w:val="24"/>
          <w:szCs w:val="24"/>
          <w:lang w:val="es-ES_tradnl"/>
        </w:rPr>
      </w:pPr>
      <w:r w:rsidRPr="00BC3DC0">
        <w:rPr>
          <w:rFonts w:ascii="Arial" w:hAnsi="Arial" w:cs="Arial"/>
          <w:sz w:val="24"/>
          <w:szCs w:val="24"/>
          <w:lang w:val="es-ES_tradnl"/>
        </w:rPr>
        <w:t>De la misma forma, establecerá los criterios para determinar las erogaciones en las precampañas cuyo monto será equivalente al veinte por ciento establecido para las campañas inmediatas anteriores, según la elección de que se trate.</w:t>
      </w:r>
    </w:p>
    <w:p w:rsidR="000B4806" w:rsidRPr="00BC3DC0" w:rsidRDefault="000B4806" w:rsidP="000B4806">
      <w:pPr>
        <w:pStyle w:val="Estilo"/>
        <w:ind w:left="567" w:right="709"/>
        <w:rPr>
          <w:rFonts w:ascii="Arial" w:hAnsi="Arial" w:cs="Arial"/>
          <w:sz w:val="24"/>
          <w:szCs w:val="24"/>
          <w:lang w:val="es-ES_tradnl"/>
        </w:rPr>
      </w:pPr>
      <w:r w:rsidRPr="00BC3DC0">
        <w:rPr>
          <w:rFonts w:ascii="Arial" w:hAnsi="Arial" w:cs="Arial"/>
          <w:sz w:val="24"/>
          <w:szCs w:val="24"/>
          <w:lang w:val="es-ES_tradnl"/>
        </w:rPr>
        <w:t>(REFORMADO, P.O. 21 DE JUNIO DE 2014)</w:t>
      </w:r>
    </w:p>
    <w:p w:rsidR="000B4806" w:rsidRPr="00BC3DC0" w:rsidRDefault="000B4806" w:rsidP="000B4806">
      <w:pPr>
        <w:pStyle w:val="Estilo"/>
        <w:ind w:left="567" w:right="709"/>
        <w:rPr>
          <w:rFonts w:ascii="Arial" w:hAnsi="Arial" w:cs="Arial"/>
          <w:sz w:val="24"/>
          <w:szCs w:val="24"/>
          <w:lang w:val="es-ES_tradnl"/>
        </w:rPr>
      </w:pPr>
      <w:r w:rsidRPr="00BC3DC0">
        <w:rPr>
          <w:rFonts w:ascii="Arial" w:hAnsi="Arial" w:cs="Arial"/>
          <w:sz w:val="24"/>
          <w:szCs w:val="24"/>
          <w:lang w:val="es-ES_tradnl"/>
        </w:rPr>
        <w:t>La propia ley establecerá el monto máximo que tendrán las aportaciones de sus militantes y simpatizantes; asimismo ordenará los procedimientos para el control y vigilancia del origen y uso de todos los recursos con que cuenten y establecerá las sanciones que deban imponerse por el incumplimiento de éstas disposiciones.</w:t>
      </w:r>
    </w:p>
    <w:p w:rsidR="000B4806" w:rsidRPr="00BC3DC0" w:rsidRDefault="000B4806" w:rsidP="000B4806">
      <w:pPr>
        <w:pStyle w:val="Estilo"/>
        <w:ind w:left="567" w:right="709"/>
        <w:rPr>
          <w:rFonts w:ascii="Arial" w:hAnsi="Arial" w:cs="Arial"/>
          <w:sz w:val="24"/>
          <w:szCs w:val="24"/>
          <w:lang w:val="es-ES_tradnl"/>
        </w:rPr>
      </w:pPr>
      <w:r w:rsidRPr="00BC3DC0">
        <w:rPr>
          <w:rFonts w:ascii="Arial" w:hAnsi="Arial" w:cs="Arial"/>
          <w:sz w:val="24"/>
          <w:szCs w:val="24"/>
          <w:lang w:val="es-ES_tradnl"/>
        </w:rPr>
        <w:t>(ADICIONADA, P.O. 21 DE JUNIO DE 2014)</w:t>
      </w:r>
    </w:p>
    <w:p w:rsidR="000B4806" w:rsidRPr="00BC3DC0" w:rsidRDefault="000B4806" w:rsidP="000B4806">
      <w:pPr>
        <w:pStyle w:val="Estilo"/>
        <w:ind w:left="567" w:right="709"/>
        <w:rPr>
          <w:rFonts w:ascii="Arial" w:hAnsi="Arial" w:cs="Arial"/>
          <w:sz w:val="24"/>
          <w:szCs w:val="24"/>
          <w:lang w:val="es-ES_tradnl"/>
        </w:rPr>
      </w:pPr>
      <w:r w:rsidRPr="00BC3DC0">
        <w:rPr>
          <w:rFonts w:ascii="Arial" w:hAnsi="Arial" w:cs="Arial"/>
          <w:sz w:val="24"/>
          <w:szCs w:val="24"/>
          <w:lang w:val="es-ES_tradnl"/>
        </w:rPr>
        <w:t>VIII Bis.- Asimismo las leyes, general o estatal, según corresponda, establecerán las reglas y límites a que se sujetará el financiamiento público y privado de las actividades de los ciudadanos que obtengan su registro como candidatos independientes dentro de un proceso electoral, así como los procedimientos para el control y vigilancia del origen, uso y destino de todos los recursos con los que cuenten, incluyendo aquellos que hubiesen utilizado para financiar las actividades tendentes a obtener dicho registro y dispondrán las sanciones que deban imponerse por el incumplimiento de estas disposiciones.</w:t>
      </w:r>
    </w:p>
    <w:p w:rsidR="000B4806" w:rsidRPr="00BC3DC0" w:rsidRDefault="000B4806" w:rsidP="000B4806">
      <w:pPr>
        <w:pStyle w:val="Estilo"/>
        <w:ind w:left="567" w:right="709"/>
        <w:rPr>
          <w:rFonts w:ascii="Arial" w:hAnsi="Arial" w:cs="Arial"/>
          <w:sz w:val="24"/>
          <w:szCs w:val="24"/>
          <w:lang w:val="es-ES_tradnl"/>
        </w:rPr>
      </w:pPr>
      <w:r w:rsidRPr="00BC3DC0">
        <w:rPr>
          <w:rFonts w:ascii="Arial" w:hAnsi="Arial" w:cs="Arial"/>
          <w:sz w:val="24"/>
          <w:szCs w:val="24"/>
          <w:lang w:val="es-ES_tradnl"/>
        </w:rPr>
        <w:t>IX.- Las autoridades electorales solamente podrán intervenir en los asuntos internos de los partidos políticos en los términos que señalen esta Constitución y la ley; y</w:t>
      </w:r>
    </w:p>
    <w:p w:rsidR="000B4806" w:rsidRPr="00BC3DC0" w:rsidRDefault="000B4806" w:rsidP="000B4806">
      <w:pPr>
        <w:pStyle w:val="Estilo"/>
        <w:ind w:left="567" w:right="709"/>
        <w:rPr>
          <w:rFonts w:ascii="Arial" w:hAnsi="Arial" w:cs="Arial"/>
          <w:sz w:val="24"/>
          <w:szCs w:val="24"/>
          <w:lang w:val="es-ES_tradnl"/>
        </w:rPr>
      </w:pPr>
      <w:r w:rsidRPr="00BC3DC0">
        <w:rPr>
          <w:rFonts w:ascii="Arial" w:hAnsi="Arial" w:cs="Arial"/>
          <w:sz w:val="24"/>
          <w:szCs w:val="24"/>
          <w:lang w:val="es-ES_tradnl"/>
        </w:rPr>
        <w:t>X.- En la ley se establecerá el procedimiento para la liquidación de las obligaciones de los partidos que pierdan su registro; el destino de sus bienes y remanentes adquiridos con financiamiento público de origen estatal, serán adjudicadas al estado.</w:t>
      </w:r>
    </w:p>
    <w:p w:rsidR="000B4806" w:rsidRPr="00BC3DC0" w:rsidRDefault="000B4806" w:rsidP="000B4806">
      <w:pPr>
        <w:pStyle w:val="Estilo"/>
        <w:ind w:left="567" w:right="709"/>
        <w:rPr>
          <w:rFonts w:ascii="Arial" w:hAnsi="Arial" w:cs="Arial"/>
          <w:sz w:val="24"/>
          <w:szCs w:val="24"/>
          <w:lang w:val="es-ES_tradnl"/>
        </w:rPr>
      </w:pPr>
      <w:r w:rsidRPr="00BC3DC0">
        <w:rPr>
          <w:rFonts w:ascii="Arial" w:hAnsi="Arial" w:cs="Arial"/>
          <w:sz w:val="24"/>
          <w:szCs w:val="24"/>
          <w:lang w:val="es-ES_tradnl"/>
        </w:rPr>
        <w:t>Los partidos políticos nacionales que pierdan su registro, deberán reintegrar al estado los bienes y remanentes adquiridos con financiamiento público de origen estatal.</w:t>
      </w:r>
      <w:r w:rsidR="006A23E0" w:rsidRPr="00BC3DC0">
        <w:rPr>
          <w:rFonts w:ascii="Arial" w:hAnsi="Arial" w:cs="Arial"/>
          <w:sz w:val="24"/>
          <w:szCs w:val="24"/>
          <w:lang w:val="es-ES_tradnl"/>
        </w:rPr>
        <w:t xml:space="preserve"> </w:t>
      </w:r>
      <w:r w:rsidR="00FF2F76" w:rsidRPr="00BC3DC0">
        <w:rPr>
          <w:rFonts w:ascii="Arial" w:hAnsi="Arial" w:cs="Arial"/>
          <w:sz w:val="24"/>
          <w:szCs w:val="24"/>
          <w:lang w:val="es-ES_tradnl"/>
        </w:rPr>
        <w:t>[…].</w:t>
      </w:r>
    </w:p>
    <w:p w:rsidR="003B3705" w:rsidRPr="00BC3DC0" w:rsidRDefault="003B3705" w:rsidP="003B3705">
      <w:pPr>
        <w:pStyle w:val="corte4fondo"/>
        <w:tabs>
          <w:tab w:val="left" w:pos="0"/>
        </w:tabs>
        <w:ind w:firstLine="0"/>
        <w:rPr>
          <w:rFonts w:cs="Arial"/>
          <w:sz w:val="26"/>
          <w:szCs w:val="26"/>
        </w:rPr>
      </w:pPr>
    </w:p>
    <w:p w:rsidR="00936539" w:rsidRPr="00BC3DC0" w:rsidRDefault="00936539" w:rsidP="00936539">
      <w:pPr>
        <w:pStyle w:val="corte4fondo"/>
        <w:numPr>
          <w:ilvl w:val="0"/>
          <w:numId w:val="1"/>
        </w:numPr>
        <w:tabs>
          <w:tab w:val="left" w:pos="0"/>
        </w:tabs>
        <w:ind w:left="0" w:hanging="426"/>
        <w:rPr>
          <w:rFonts w:cs="Arial"/>
          <w:sz w:val="26"/>
          <w:szCs w:val="26"/>
        </w:rPr>
      </w:pPr>
      <w:r w:rsidRPr="00BC3DC0">
        <w:rPr>
          <w:rFonts w:cs="Arial"/>
          <w:sz w:val="26"/>
          <w:szCs w:val="26"/>
        </w:rPr>
        <w:t>De manera conjunta, entre otros argumentos, la Procuraduría y los partidos políticos</w:t>
      </w:r>
      <w:r w:rsidR="00DF3E28" w:rsidRPr="00BC3DC0">
        <w:rPr>
          <w:rFonts w:cs="Arial"/>
          <w:sz w:val="26"/>
          <w:szCs w:val="26"/>
        </w:rPr>
        <w:t xml:space="preserve"> accionantes</w:t>
      </w:r>
      <w:r w:rsidRPr="00BC3DC0">
        <w:rPr>
          <w:rFonts w:cs="Arial"/>
          <w:sz w:val="26"/>
          <w:szCs w:val="26"/>
        </w:rPr>
        <w:t xml:space="preserve"> sostienen que resulta inválido el transcrito inciso a) de la fracción VIII del apartado A del artículo 9 de la Constitución del Estado de T</w:t>
      </w:r>
      <w:r w:rsidR="00CB7B57" w:rsidRPr="00BC3DC0">
        <w:rPr>
          <w:rFonts w:cs="Arial"/>
          <w:sz w:val="26"/>
          <w:szCs w:val="26"/>
        </w:rPr>
        <w:t>abasco, toda vez que contradice</w:t>
      </w:r>
      <w:r w:rsidRPr="00BC3DC0">
        <w:rPr>
          <w:rFonts w:cs="Arial"/>
          <w:sz w:val="26"/>
          <w:szCs w:val="26"/>
        </w:rPr>
        <w:t xml:space="preserve"> lo dispuesto en los artículos 41, fracción II, inciso a), y 116, fracción IV, inciso g), de la Constitución Federal, en relación con los numerales 50 y 51 de la Ley General de Partidos Políticos. Ello, al establecerse un mecanismo de cuantificación del financiamiento público para actividades ordinarias de los partidos políticos nacionales y locales diferente al previsto en las referidas normas constitucionales y de la legislación general, que genera una disminución del cincuenta por ciento del financiamiento respectivo. </w:t>
      </w:r>
    </w:p>
    <w:p w:rsidR="00936539" w:rsidRPr="00BC3DC0" w:rsidRDefault="00936539" w:rsidP="00936539">
      <w:pPr>
        <w:pStyle w:val="corte4fondo"/>
        <w:tabs>
          <w:tab w:val="left" w:pos="0"/>
        </w:tabs>
        <w:ind w:firstLine="0"/>
        <w:rPr>
          <w:rFonts w:cs="Arial"/>
          <w:sz w:val="26"/>
          <w:szCs w:val="26"/>
        </w:rPr>
      </w:pPr>
    </w:p>
    <w:p w:rsidR="00936539" w:rsidRPr="00BC3DC0" w:rsidRDefault="00936539" w:rsidP="00936539">
      <w:pPr>
        <w:pStyle w:val="corte4fondo"/>
        <w:numPr>
          <w:ilvl w:val="0"/>
          <w:numId w:val="1"/>
        </w:numPr>
        <w:tabs>
          <w:tab w:val="left" w:pos="0"/>
        </w:tabs>
        <w:ind w:left="0" w:hanging="426"/>
        <w:rPr>
          <w:rFonts w:cs="Arial"/>
          <w:sz w:val="26"/>
          <w:szCs w:val="26"/>
        </w:rPr>
      </w:pPr>
      <w:r w:rsidRPr="00BC3DC0">
        <w:rPr>
          <w:rFonts w:cs="Arial"/>
          <w:sz w:val="26"/>
          <w:szCs w:val="26"/>
        </w:rPr>
        <w:t xml:space="preserve">Este Tribunal Pleno considera como </w:t>
      </w:r>
      <w:r w:rsidRPr="00BC3DC0">
        <w:rPr>
          <w:rFonts w:cs="Arial"/>
          <w:b/>
          <w:sz w:val="26"/>
          <w:szCs w:val="26"/>
        </w:rPr>
        <w:t>fundado</w:t>
      </w:r>
      <w:r w:rsidRPr="00BC3DC0">
        <w:rPr>
          <w:rFonts w:cs="Arial"/>
          <w:sz w:val="26"/>
          <w:szCs w:val="26"/>
        </w:rPr>
        <w:t xml:space="preserve"> tal planteamiento. En suma, es criterio reiterado </w:t>
      </w:r>
      <w:r w:rsidR="003A6499" w:rsidRPr="00BC3DC0">
        <w:rPr>
          <w:rFonts w:cs="Arial"/>
          <w:sz w:val="26"/>
          <w:szCs w:val="26"/>
        </w:rPr>
        <w:t xml:space="preserve">de esta Suprema Corte </w:t>
      </w:r>
      <w:r w:rsidRPr="00BC3DC0">
        <w:rPr>
          <w:rFonts w:cs="Arial"/>
          <w:sz w:val="26"/>
          <w:szCs w:val="26"/>
        </w:rPr>
        <w:t xml:space="preserve">que las entidades federativas deben acatar las reglas establecidas en la Constitución y en la Ley General de Partidos Políticos para efectos de asignar financiamiento público por actividades ordinarias permanentes a los partidos políticos. </w:t>
      </w:r>
      <w:r w:rsidR="005D0176" w:rsidRPr="00BC3DC0">
        <w:rPr>
          <w:rFonts w:cs="Arial"/>
          <w:sz w:val="26"/>
          <w:szCs w:val="26"/>
        </w:rPr>
        <w:t>Así</w:t>
      </w:r>
      <w:r w:rsidRPr="00BC3DC0">
        <w:rPr>
          <w:rFonts w:cs="Arial"/>
          <w:sz w:val="26"/>
          <w:szCs w:val="26"/>
        </w:rPr>
        <w:t>, si bien existe, desde el punto de vista constitucional, cierto margen de libertad configurativa para regular aspectos de la materia electoral por cada una de las entidades federativas; sin embargo, no forma parte de dicha libertad configurativa la determinación de la forma de calcular el financiamiento público para el sostenimiento de actividades ordinarias</w:t>
      </w:r>
      <w:r w:rsidR="00865F13" w:rsidRPr="00BC3DC0">
        <w:rPr>
          <w:rFonts w:cs="Arial"/>
          <w:sz w:val="26"/>
          <w:szCs w:val="26"/>
        </w:rPr>
        <w:t xml:space="preserve"> permanentes</w:t>
      </w:r>
      <w:r w:rsidRPr="00BC3DC0">
        <w:rPr>
          <w:rFonts w:cs="Arial"/>
          <w:sz w:val="26"/>
          <w:szCs w:val="26"/>
        </w:rPr>
        <w:t xml:space="preserve"> de </w:t>
      </w:r>
      <w:r w:rsidR="005D0176" w:rsidRPr="00BC3DC0">
        <w:rPr>
          <w:rFonts w:cs="Arial"/>
          <w:sz w:val="26"/>
          <w:szCs w:val="26"/>
        </w:rPr>
        <w:t xml:space="preserve">los </w:t>
      </w:r>
      <w:r w:rsidRPr="00BC3DC0">
        <w:rPr>
          <w:rFonts w:cs="Arial"/>
          <w:sz w:val="26"/>
          <w:szCs w:val="26"/>
        </w:rPr>
        <w:t>partido</w:t>
      </w:r>
      <w:r w:rsidR="005D0176" w:rsidRPr="00BC3DC0">
        <w:rPr>
          <w:rFonts w:cs="Arial"/>
          <w:sz w:val="26"/>
          <w:szCs w:val="26"/>
        </w:rPr>
        <w:t>s</w:t>
      </w:r>
      <w:r w:rsidRPr="00BC3DC0">
        <w:rPr>
          <w:rFonts w:cs="Arial"/>
          <w:sz w:val="26"/>
          <w:szCs w:val="26"/>
        </w:rPr>
        <w:t xml:space="preserve"> político</w:t>
      </w:r>
      <w:r w:rsidR="005D0176" w:rsidRPr="00BC3DC0">
        <w:rPr>
          <w:rFonts w:cs="Arial"/>
          <w:sz w:val="26"/>
          <w:szCs w:val="26"/>
        </w:rPr>
        <w:t>s locales</w:t>
      </w:r>
      <w:r w:rsidRPr="00BC3DC0">
        <w:rPr>
          <w:rFonts w:cs="Arial"/>
          <w:sz w:val="26"/>
          <w:szCs w:val="26"/>
        </w:rPr>
        <w:t xml:space="preserve">, pues ese mecanismo de cuantificación se encuentra expresamente delimitado por la legislación general, la cual debe ser </w:t>
      </w:r>
      <w:r w:rsidR="00865F13" w:rsidRPr="00BC3DC0">
        <w:rPr>
          <w:rFonts w:cs="Arial"/>
          <w:sz w:val="26"/>
          <w:szCs w:val="26"/>
        </w:rPr>
        <w:t>acatada</w:t>
      </w:r>
      <w:r w:rsidRPr="00BC3DC0">
        <w:rPr>
          <w:rFonts w:cs="Arial"/>
          <w:sz w:val="26"/>
          <w:szCs w:val="26"/>
        </w:rPr>
        <w:t xml:space="preserve"> </w:t>
      </w:r>
      <w:r w:rsidR="009A43CF" w:rsidRPr="00BC3DC0">
        <w:rPr>
          <w:rFonts w:cs="Arial"/>
          <w:sz w:val="26"/>
          <w:szCs w:val="26"/>
        </w:rPr>
        <w:t xml:space="preserve">invariablemente </w:t>
      </w:r>
      <w:r w:rsidRPr="00BC3DC0">
        <w:rPr>
          <w:rFonts w:cs="Arial"/>
          <w:sz w:val="26"/>
          <w:szCs w:val="26"/>
        </w:rPr>
        <w:t>por los Estados de conformidad con el artículo 116, fracción IV</w:t>
      </w:r>
      <w:r w:rsidR="009A43CF" w:rsidRPr="00BC3DC0">
        <w:rPr>
          <w:rFonts w:cs="Arial"/>
          <w:sz w:val="26"/>
          <w:szCs w:val="26"/>
        </w:rPr>
        <w:t xml:space="preserve">, </w:t>
      </w:r>
      <w:r w:rsidRPr="00BC3DC0">
        <w:rPr>
          <w:rFonts w:cs="Arial"/>
          <w:sz w:val="26"/>
          <w:szCs w:val="26"/>
        </w:rPr>
        <w:t>inciso g), de la Constitución Federal.</w:t>
      </w:r>
    </w:p>
    <w:p w:rsidR="00936539" w:rsidRPr="00BC3DC0" w:rsidRDefault="00936539" w:rsidP="00936539">
      <w:pPr>
        <w:pStyle w:val="corte4fondo"/>
        <w:tabs>
          <w:tab w:val="left" w:pos="0"/>
        </w:tabs>
        <w:ind w:firstLine="0"/>
        <w:rPr>
          <w:rFonts w:cs="Arial"/>
          <w:sz w:val="26"/>
          <w:szCs w:val="26"/>
        </w:rPr>
      </w:pPr>
    </w:p>
    <w:p w:rsidR="00DA054F" w:rsidRPr="00BC3DC0" w:rsidRDefault="00936539" w:rsidP="00936539">
      <w:pPr>
        <w:pStyle w:val="corte4fondo"/>
        <w:numPr>
          <w:ilvl w:val="0"/>
          <w:numId w:val="1"/>
        </w:numPr>
        <w:tabs>
          <w:tab w:val="left" w:pos="0"/>
        </w:tabs>
        <w:ind w:left="0" w:hanging="426"/>
        <w:rPr>
          <w:rFonts w:cs="Arial"/>
          <w:sz w:val="26"/>
          <w:szCs w:val="26"/>
        </w:rPr>
      </w:pPr>
      <w:r w:rsidRPr="00BC3DC0">
        <w:rPr>
          <w:rFonts w:cs="Arial"/>
          <w:sz w:val="26"/>
          <w:szCs w:val="26"/>
        </w:rPr>
        <w:t xml:space="preserve">En ese </w:t>
      </w:r>
      <w:r w:rsidR="005D0176" w:rsidRPr="00BC3DC0">
        <w:rPr>
          <w:rFonts w:cs="Arial"/>
          <w:sz w:val="26"/>
          <w:szCs w:val="26"/>
        </w:rPr>
        <w:t>tenor</w:t>
      </w:r>
      <w:r w:rsidRPr="00BC3DC0">
        <w:rPr>
          <w:rFonts w:cs="Arial"/>
          <w:sz w:val="26"/>
          <w:szCs w:val="26"/>
        </w:rPr>
        <w:t>, el precepto impugnado señala</w:t>
      </w:r>
      <w:r w:rsidR="003F6238" w:rsidRPr="00BC3DC0">
        <w:rPr>
          <w:rFonts w:cs="Arial"/>
          <w:sz w:val="26"/>
          <w:szCs w:val="26"/>
        </w:rPr>
        <w:t>, de manera genérica,</w:t>
      </w:r>
      <w:r w:rsidRPr="00BC3DC0">
        <w:rPr>
          <w:rFonts w:cs="Arial"/>
          <w:sz w:val="26"/>
          <w:szCs w:val="26"/>
        </w:rPr>
        <w:t xml:space="preserve"> que el financiamiento público para actividades ordinarias permanentes de los partidos políticos se fijará multiplicando el número total de los ciudadanos inscritos en el padrón electoral del Estado por el treinta y dos punto cinco por ciento (32.5%) del valor diario de la Unidad de Medida y Actualización. </w:t>
      </w:r>
      <w:r w:rsidR="005D0176" w:rsidRPr="00BC3DC0">
        <w:rPr>
          <w:rFonts w:cs="Arial"/>
          <w:sz w:val="26"/>
          <w:szCs w:val="26"/>
        </w:rPr>
        <w:t>En consecuencia</w:t>
      </w:r>
      <w:r w:rsidRPr="00BC3DC0">
        <w:rPr>
          <w:rFonts w:cs="Arial"/>
          <w:sz w:val="26"/>
          <w:szCs w:val="26"/>
        </w:rPr>
        <w:t xml:space="preserve">, toda vez que la </w:t>
      </w:r>
      <w:r w:rsidR="00266D3D" w:rsidRPr="00BC3DC0">
        <w:rPr>
          <w:rFonts w:cs="Arial"/>
          <w:sz w:val="26"/>
          <w:szCs w:val="26"/>
        </w:rPr>
        <w:t xml:space="preserve">citada Ley General (inciso a) del </w:t>
      </w:r>
      <w:r w:rsidRPr="00BC3DC0">
        <w:rPr>
          <w:rFonts w:cs="Arial"/>
          <w:sz w:val="26"/>
          <w:szCs w:val="26"/>
        </w:rPr>
        <w:t>artículo 51.1</w:t>
      </w:r>
      <w:r w:rsidR="00DA054F" w:rsidRPr="00BC3DC0">
        <w:rPr>
          <w:rFonts w:cs="Arial"/>
          <w:sz w:val="26"/>
          <w:szCs w:val="26"/>
        </w:rPr>
        <w:t>.)</w:t>
      </w:r>
      <w:r w:rsidRPr="00BC3DC0">
        <w:rPr>
          <w:rFonts w:cs="Arial"/>
          <w:sz w:val="26"/>
          <w:szCs w:val="26"/>
        </w:rPr>
        <w:t>, especifica que el factor de multiplicación</w:t>
      </w:r>
      <w:r w:rsidR="00097D18" w:rsidRPr="00BC3DC0">
        <w:rPr>
          <w:rFonts w:cs="Arial"/>
          <w:sz w:val="26"/>
          <w:szCs w:val="26"/>
        </w:rPr>
        <w:t xml:space="preserve"> por parte del organismo público local para determinar el financiamiento público para los partidos políticos locales</w:t>
      </w:r>
      <w:r w:rsidRPr="00BC3DC0">
        <w:rPr>
          <w:rFonts w:cs="Arial"/>
          <w:sz w:val="26"/>
          <w:szCs w:val="26"/>
        </w:rPr>
        <w:t xml:space="preserve"> </w:t>
      </w:r>
      <w:r w:rsidR="0073406A" w:rsidRPr="00BC3DC0">
        <w:rPr>
          <w:rFonts w:cs="Arial"/>
          <w:sz w:val="26"/>
          <w:szCs w:val="26"/>
        </w:rPr>
        <w:t xml:space="preserve">para sus actividades ordinarias </w:t>
      </w:r>
      <w:r w:rsidRPr="00BC3DC0">
        <w:rPr>
          <w:rFonts w:cs="Arial"/>
          <w:sz w:val="26"/>
          <w:szCs w:val="26"/>
        </w:rPr>
        <w:t xml:space="preserve">debe ser de sesenta y cinco por ciento (65%) y, dado que la norma reclamada </w:t>
      </w:r>
      <w:r w:rsidR="005233A3" w:rsidRPr="00BC3DC0">
        <w:rPr>
          <w:rFonts w:cs="Arial"/>
          <w:sz w:val="26"/>
          <w:szCs w:val="26"/>
        </w:rPr>
        <w:t>alude globalmente a</w:t>
      </w:r>
      <w:r w:rsidRPr="00BC3DC0">
        <w:rPr>
          <w:rFonts w:cs="Arial"/>
          <w:sz w:val="26"/>
          <w:szCs w:val="26"/>
        </w:rPr>
        <w:t xml:space="preserve"> cualquier </w:t>
      </w:r>
      <w:r w:rsidR="000166AF" w:rsidRPr="00BC3DC0">
        <w:rPr>
          <w:rFonts w:cs="Arial"/>
          <w:sz w:val="26"/>
          <w:szCs w:val="26"/>
        </w:rPr>
        <w:t xml:space="preserve">partido político y </w:t>
      </w:r>
      <w:r w:rsidR="00865F13" w:rsidRPr="00BC3DC0">
        <w:rPr>
          <w:rFonts w:cs="Arial"/>
          <w:sz w:val="26"/>
          <w:szCs w:val="26"/>
        </w:rPr>
        <w:t xml:space="preserve">de </w:t>
      </w:r>
      <w:r w:rsidR="000166AF" w:rsidRPr="00BC3DC0">
        <w:rPr>
          <w:rFonts w:cs="Arial"/>
          <w:sz w:val="26"/>
          <w:szCs w:val="26"/>
        </w:rPr>
        <w:t xml:space="preserve">su texto no </w:t>
      </w:r>
      <w:r w:rsidR="00865F13" w:rsidRPr="00BC3DC0">
        <w:rPr>
          <w:rFonts w:cs="Arial"/>
          <w:sz w:val="26"/>
          <w:szCs w:val="26"/>
        </w:rPr>
        <w:t xml:space="preserve">se </w:t>
      </w:r>
      <w:r w:rsidR="000166AF" w:rsidRPr="00BC3DC0">
        <w:rPr>
          <w:rFonts w:cs="Arial"/>
          <w:sz w:val="26"/>
          <w:szCs w:val="26"/>
        </w:rPr>
        <w:t xml:space="preserve">puede dar lugar a entender que se trata de la regulación </w:t>
      </w:r>
      <w:r w:rsidR="00856FF6" w:rsidRPr="00BC3DC0">
        <w:rPr>
          <w:rFonts w:cs="Arial"/>
          <w:sz w:val="26"/>
          <w:szCs w:val="26"/>
        </w:rPr>
        <w:t xml:space="preserve">únicamente </w:t>
      </w:r>
      <w:r w:rsidR="000166AF" w:rsidRPr="00BC3DC0">
        <w:rPr>
          <w:rFonts w:cs="Arial"/>
          <w:sz w:val="26"/>
          <w:szCs w:val="26"/>
        </w:rPr>
        <w:t>d</w:t>
      </w:r>
      <w:r w:rsidRPr="00BC3DC0">
        <w:rPr>
          <w:rFonts w:cs="Arial"/>
          <w:sz w:val="26"/>
          <w:szCs w:val="26"/>
        </w:rPr>
        <w:t>el supuesto de financiamiento estatal para los partidos políticos nacionales</w:t>
      </w:r>
      <w:r w:rsidR="00F35EBB" w:rsidRPr="00BC3DC0">
        <w:rPr>
          <w:rFonts w:cs="Arial"/>
          <w:sz w:val="26"/>
          <w:szCs w:val="26"/>
        </w:rPr>
        <w:t xml:space="preserve"> que hayan conservado su registro en el Estado</w:t>
      </w:r>
      <w:r w:rsidRPr="00BC3DC0">
        <w:rPr>
          <w:rFonts w:cs="Arial"/>
          <w:sz w:val="26"/>
          <w:szCs w:val="26"/>
        </w:rPr>
        <w:t xml:space="preserve">, se estima que se incurrió en una </w:t>
      </w:r>
      <w:r w:rsidR="00EE6C5B" w:rsidRPr="00BC3DC0">
        <w:rPr>
          <w:rFonts w:cs="Arial"/>
          <w:sz w:val="26"/>
          <w:szCs w:val="26"/>
        </w:rPr>
        <w:t xml:space="preserve">contradicción con </w:t>
      </w:r>
      <w:r w:rsidRPr="00BC3DC0">
        <w:rPr>
          <w:rFonts w:cs="Arial"/>
          <w:sz w:val="26"/>
          <w:szCs w:val="26"/>
        </w:rPr>
        <w:t xml:space="preserve">la </w:t>
      </w:r>
      <w:r w:rsidR="005233A3" w:rsidRPr="00BC3DC0">
        <w:rPr>
          <w:rFonts w:cs="Arial"/>
          <w:sz w:val="26"/>
          <w:szCs w:val="26"/>
        </w:rPr>
        <w:t>citada</w:t>
      </w:r>
      <w:r w:rsidRPr="00BC3DC0">
        <w:rPr>
          <w:rFonts w:cs="Arial"/>
          <w:sz w:val="26"/>
          <w:szCs w:val="26"/>
        </w:rPr>
        <w:t xml:space="preserve"> regla de cuantificación</w:t>
      </w:r>
      <w:r w:rsidR="00F35EBB" w:rsidRPr="00BC3DC0">
        <w:rPr>
          <w:rFonts w:cs="Arial"/>
          <w:sz w:val="26"/>
          <w:szCs w:val="26"/>
        </w:rPr>
        <w:t xml:space="preserve"> de </w:t>
      </w:r>
      <w:r w:rsidR="00677B7F" w:rsidRPr="00BC3DC0">
        <w:rPr>
          <w:rFonts w:cs="Arial"/>
          <w:sz w:val="26"/>
          <w:szCs w:val="26"/>
        </w:rPr>
        <w:t>la legislación general</w:t>
      </w:r>
      <w:r w:rsidRPr="00BC3DC0">
        <w:rPr>
          <w:rFonts w:cs="Arial"/>
          <w:sz w:val="26"/>
          <w:szCs w:val="26"/>
        </w:rPr>
        <w:t xml:space="preserve">. </w:t>
      </w:r>
      <w:r w:rsidR="00097D18" w:rsidRPr="00BC3DC0">
        <w:rPr>
          <w:rFonts w:cs="Arial"/>
          <w:sz w:val="26"/>
          <w:szCs w:val="26"/>
        </w:rPr>
        <w:t>La consecuencia es la declaratoria de invalidez de la totalidad del inciso a) cuestionado.</w:t>
      </w:r>
    </w:p>
    <w:p w:rsidR="00DA054F" w:rsidRPr="00BC3DC0" w:rsidRDefault="00DA054F" w:rsidP="00DA054F">
      <w:pPr>
        <w:pStyle w:val="corte4fondo"/>
        <w:tabs>
          <w:tab w:val="left" w:pos="0"/>
        </w:tabs>
        <w:ind w:firstLine="0"/>
        <w:rPr>
          <w:rFonts w:cs="Arial"/>
          <w:sz w:val="26"/>
          <w:szCs w:val="26"/>
        </w:rPr>
      </w:pPr>
    </w:p>
    <w:p w:rsidR="00370E5E" w:rsidRPr="00BC3DC0" w:rsidRDefault="00370E5E" w:rsidP="00936539">
      <w:pPr>
        <w:pStyle w:val="corte4fondo"/>
        <w:numPr>
          <w:ilvl w:val="0"/>
          <w:numId w:val="1"/>
        </w:numPr>
        <w:tabs>
          <w:tab w:val="left" w:pos="0"/>
        </w:tabs>
        <w:ind w:left="0" w:hanging="426"/>
        <w:rPr>
          <w:rFonts w:cs="Arial"/>
          <w:sz w:val="26"/>
          <w:szCs w:val="26"/>
        </w:rPr>
      </w:pPr>
      <w:r w:rsidRPr="00BC3DC0">
        <w:rPr>
          <w:rFonts w:cs="Arial"/>
          <w:sz w:val="26"/>
          <w:szCs w:val="26"/>
        </w:rPr>
        <w:t>En los párrafos que siguen se explicarán exhaustivamente estos razonamientos</w:t>
      </w:r>
      <w:r w:rsidR="0088605F" w:rsidRPr="00BC3DC0">
        <w:rPr>
          <w:rFonts w:cs="Arial"/>
          <w:sz w:val="26"/>
          <w:szCs w:val="26"/>
        </w:rPr>
        <w:t xml:space="preserve">, aludiendo a los precedentes de esta Corte y </w:t>
      </w:r>
      <w:r w:rsidR="003E5783" w:rsidRPr="00BC3DC0">
        <w:rPr>
          <w:rFonts w:cs="Arial"/>
          <w:sz w:val="26"/>
          <w:szCs w:val="26"/>
        </w:rPr>
        <w:t>aplicándolos al caso concreto</w:t>
      </w:r>
      <w:r w:rsidRPr="00BC3DC0">
        <w:rPr>
          <w:rFonts w:cs="Arial"/>
          <w:sz w:val="26"/>
          <w:szCs w:val="26"/>
        </w:rPr>
        <w:t>.</w:t>
      </w:r>
    </w:p>
    <w:p w:rsidR="00370E5E" w:rsidRPr="00BC3DC0" w:rsidRDefault="00370E5E" w:rsidP="00370E5E">
      <w:pPr>
        <w:pStyle w:val="corte4fondo"/>
        <w:tabs>
          <w:tab w:val="left" w:pos="0"/>
        </w:tabs>
        <w:ind w:firstLine="0"/>
        <w:rPr>
          <w:rFonts w:cs="Arial"/>
          <w:sz w:val="26"/>
          <w:szCs w:val="26"/>
        </w:rPr>
      </w:pPr>
    </w:p>
    <w:p w:rsidR="00936539" w:rsidRPr="00BC3DC0" w:rsidRDefault="0088605F" w:rsidP="0088605F">
      <w:pPr>
        <w:pStyle w:val="corte4fondo"/>
        <w:tabs>
          <w:tab w:val="left" w:pos="0"/>
        </w:tabs>
        <w:ind w:firstLine="0"/>
        <w:jc w:val="center"/>
        <w:rPr>
          <w:rFonts w:cs="Arial"/>
          <w:sz w:val="26"/>
          <w:szCs w:val="26"/>
          <w:u w:val="single"/>
        </w:rPr>
      </w:pPr>
      <w:r w:rsidRPr="00BC3DC0">
        <w:rPr>
          <w:rFonts w:cs="Arial"/>
          <w:sz w:val="26"/>
          <w:szCs w:val="26"/>
          <w:u w:val="single"/>
        </w:rPr>
        <w:t>Relatoría de precedentes y criterio aplicable</w:t>
      </w:r>
    </w:p>
    <w:p w:rsidR="00936539" w:rsidRPr="00BC3DC0" w:rsidRDefault="00936539" w:rsidP="00936539">
      <w:pPr>
        <w:pStyle w:val="corte4fondo"/>
        <w:tabs>
          <w:tab w:val="left" w:pos="0"/>
        </w:tabs>
        <w:ind w:firstLine="0"/>
        <w:rPr>
          <w:rFonts w:cs="Arial"/>
          <w:sz w:val="26"/>
          <w:szCs w:val="26"/>
        </w:rPr>
      </w:pPr>
    </w:p>
    <w:p w:rsidR="00936539" w:rsidRPr="00BC3DC0" w:rsidRDefault="003E5783" w:rsidP="00936539">
      <w:pPr>
        <w:pStyle w:val="corte4fondo"/>
        <w:numPr>
          <w:ilvl w:val="0"/>
          <w:numId w:val="1"/>
        </w:numPr>
        <w:tabs>
          <w:tab w:val="left" w:pos="0"/>
        </w:tabs>
        <w:ind w:left="0" w:hanging="426"/>
        <w:rPr>
          <w:rFonts w:cs="Arial"/>
          <w:sz w:val="26"/>
          <w:szCs w:val="26"/>
        </w:rPr>
      </w:pPr>
      <w:r w:rsidRPr="00BC3DC0">
        <w:rPr>
          <w:rFonts w:cs="Arial"/>
          <w:sz w:val="26"/>
          <w:szCs w:val="26"/>
        </w:rPr>
        <w:t>A</w:t>
      </w:r>
      <w:r w:rsidR="00936539" w:rsidRPr="00BC3DC0">
        <w:rPr>
          <w:rFonts w:cs="Arial"/>
          <w:sz w:val="26"/>
          <w:szCs w:val="26"/>
        </w:rPr>
        <w:t>tendiendo a lo resuelto en las acciones de inconstitucionalidad 5/2015</w:t>
      </w:r>
      <w:r w:rsidR="00936539" w:rsidRPr="00BC3DC0">
        <w:rPr>
          <w:rStyle w:val="Refdenotaalpie"/>
          <w:rFonts w:cs="Arial"/>
          <w:sz w:val="26"/>
          <w:szCs w:val="26"/>
        </w:rPr>
        <w:footnoteReference w:id="19"/>
      </w:r>
      <w:r w:rsidR="00C819A9" w:rsidRPr="00BC3DC0">
        <w:rPr>
          <w:rFonts w:cs="Arial"/>
          <w:sz w:val="26"/>
          <w:szCs w:val="26"/>
        </w:rPr>
        <w:t>;</w:t>
      </w:r>
      <w:r w:rsidR="007F1314" w:rsidRPr="00BC3DC0">
        <w:rPr>
          <w:rFonts w:cs="Arial"/>
          <w:sz w:val="26"/>
          <w:szCs w:val="26"/>
        </w:rPr>
        <w:t xml:space="preserve"> 76/2016</w:t>
      </w:r>
      <w:r w:rsidR="00936539" w:rsidRPr="00BC3DC0">
        <w:rPr>
          <w:rFonts w:cs="Arial"/>
          <w:sz w:val="26"/>
          <w:szCs w:val="26"/>
        </w:rPr>
        <w:t xml:space="preserve"> y sus acumuladas</w:t>
      </w:r>
      <w:r w:rsidR="00C819A9" w:rsidRPr="00BC3DC0">
        <w:rPr>
          <w:rFonts w:cs="Arial"/>
          <w:sz w:val="26"/>
          <w:szCs w:val="26"/>
        </w:rPr>
        <w:t xml:space="preserve"> 79/2016, 80/2016 y 81/2016</w:t>
      </w:r>
      <w:r w:rsidR="00936539" w:rsidRPr="00BC3DC0">
        <w:rPr>
          <w:rStyle w:val="Refdenotaalpie"/>
          <w:rFonts w:cs="Arial"/>
          <w:sz w:val="26"/>
          <w:szCs w:val="26"/>
        </w:rPr>
        <w:footnoteReference w:id="20"/>
      </w:r>
      <w:r w:rsidR="00C819A9" w:rsidRPr="00BC3DC0">
        <w:rPr>
          <w:rFonts w:cs="Arial"/>
          <w:sz w:val="26"/>
          <w:szCs w:val="26"/>
        </w:rPr>
        <w:t>;</w:t>
      </w:r>
      <w:r w:rsidR="00936539" w:rsidRPr="00BC3DC0">
        <w:rPr>
          <w:rFonts w:cs="Arial"/>
          <w:sz w:val="26"/>
          <w:szCs w:val="26"/>
        </w:rPr>
        <w:t xml:space="preserve"> 97/2016 y su acumulada 98/2016</w:t>
      </w:r>
      <w:r w:rsidR="00936539" w:rsidRPr="00BC3DC0">
        <w:rPr>
          <w:rStyle w:val="Refdenotaalpie"/>
          <w:rFonts w:cs="Arial"/>
          <w:sz w:val="26"/>
          <w:szCs w:val="26"/>
        </w:rPr>
        <w:footnoteReference w:id="21"/>
      </w:r>
      <w:r w:rsidR="00C819A9" w:rsidRPr="00BC3DC0">
        <w:rPr>
          <w:rFonts w:cs="Arial"/>
          <w:sz w:val="26"/>
          <w:szCs w:val="26"/>
        </w:rPr>
        <w:t>;</w:t>
      </w:r>
      <w:r w:rsidR="00936539" w:rsidRPr="00BC3DC0">
        <w:rPr>
          <w:rFonts w:cs="Arial"/>
          <w:sz w:val="26"/>
          <w:szCs w:val="26"/>
        </w:rPr>
        <w:t xml:space="preserve"> </w:t>
      </w:r>
      <w:r w:rsidR="00C43B0F" w:rsidRPr="00BC3DC0">
        <w:rPr>
          <w:rFonts w:cs="Arial"/>
          <w:sz w:val="26"/>
          <w:szCs w:val="26"/>
        </w:rPr>
        <w:t xml:space="preserve">38/2017 y sus acumuladas </w:t>
      </w:r>
      <w:r w:rsidR="00065ECD" w:rsidRPr="00BC3DC0">
        <w:rPr>
          <w:rFonts w:cs="Arial"/>
          <w:sz w:val="26"/>
          <w:szCs w:val="26"/>
        </w:rPr>
        <w:t>39/2017 y 60/2017</w:t>
      </w:r>
      <w:r w:rsidR="00FC2674" w:rsidRPr="00BC3DC0">
        <w:rPr>
          <w:rStyle w:val="Refdenotaalpie"/>
          <w:rFonts w:cs="Arial"/>
          <w:sz w:val="26"/>
          <w:szCs w:val="26"/>
        </w:rPr>
        <w:footnoteReference w:id="22"/>
      </w:r>
      <w:r w:rsidR="00C819A9" w:rsidRPr="00BC3DC0">
        <w:rPr>
          <w:rFonts w:cs="Arial"/>
          <w:sz w:val="26"/>
          <w:szCs w:val="26"/>
        </w:rPr>
        <w:t>;</w:t>
      </w:r>
      <w:r w:rsidR="00065ECD" w:rsidRPr="00BC3DC0">
        <w:rPr>
          <w:rFonts w:cs="Arial"/>
          <w:sz w:val="26"/>
          <w:szCs w:val="26"/>
        </w:rPr>
        <w:t xml:space="preserve"> 50/2017</w:t>
      </w:r>
      <w:r w:rsidR="00C25E34" w:rsidRPr="00BC3DC0">
        <w:rPr>
          <w:rStyle w:val="Refdenotaalpie"/>
          <w:rFonts w:cs="Arial"/>
          <w:sz w:val="26"/>
          <w:szCs w:val="26"/>
        </w:rPr>
        <w:footnoteReference w:id="23"/>
      </w:r>
      <w:r w:rsidR="00C819A9" w:rsidRPr="00BC3DC0">
        <w:rPr>
          <w:rFonts w:cs="Arial"/>
          <w:sz w:val="26"/>
          <w:szCs w:val="26"/>
        </w:rPr>
        <w:t>,</w:t>
      </w:r>
      <w:r w:rsidR="00065ECD" w:rsidRPr="00BC3DC0">
        <w:rPr>
          <w:rFonts w:cs="Arial"/>
          <w:sz w:val="26"/>
          <w:szCs w:val="26"/>
        </w:rPr>
        <w:t xml:space="preserve"> y </w:t>
      </w:r>
      <w:r w:rsidR="0028147E" w:rsidRPr="00BC3DC0">
        <w:rPr>
          <w:rFonts w:cs="Arial"/>
          <w:sz w:val="26"/>
          <w:szCs w:val="26"/>
        </w:rPr>
        <w:t>78/2017 y su acumulada 79/2017</w:t>
      </w:r>
      <w:r w:rsidR="0028147E" w:rsidRPr="00BC3DC0">
        <w:rPr>
          <w:rStyle w:val="Refdenotaalpie"/>
          <w:rFonts w:cs="Arial"/>
          <w:sz w:val="26"/>
          <w:szCs w:val="26"/>
        </w:rPr>
        <w:footnoteReference w:id="24"/>
      </w:r>
      <w:r w:rsidR="00065ECD" w:rsidRPr="00BC3DC0">
        <w:rPr>
          <w:rFonts w:cs="Arial"/>
          <w:sz w:val="26"/>
          <w:szCs w:val="26"/>
        </w:rPr>
        <w:t>,</w:t>
      </w:r>
      <w:r w:rsidR="004225F8" w:rsidRPr="00BC3DC0">
        <w:rPr>
          <w:rFonts w:cs="Arial"/>
          <w:sz w:val="26"/>
          <w:szCs w:val="26"/>
        </w:rPr>
        <w:t xml:space="preserve"> </w:t>
      </w:r>
      <w:r w:rsidR="00936539" w:rsidRPr="00BC3DC0">
        <w:rPr>
          <w:rFonts w:cs="Arial"/>
          <w:sz w:val="26"/>
          <w:szCs w:val="26"/>
        </w:rPr>
        <w:t>esta Suprema Corte ha realizado la siguiente interpretación de los artículos 41, fracción II, y 116, fracción IV, inciso g), de la Constitución Federal, en torno al financiamiento público de los</w:t>
      </w:r>
      <w:r w:rsidR="00AC0D42" w:rsidRPr="00BC3DC0">
        <w:rPr>
          <w:rFonts w:cs="Arial"/>
          <w:sz w:val="26"/>
          <w:szCs w:val="26"/>
        </w:rPr>
        <w:t xml:space="preserve"> partidos políticos con registro</w:t>
      </w:r>
      <w:r w:rsidR="00936539" w:rsidRPr="00BC3DC0">
        <w:rPr>
          <w:rFonts w:cs="Arial"/>
          <w:sz w:val="26"/>
          <w:szCs w:val="26"/>
        </w:rPr>
        <w:t xml:space="preserve"> nacional y/o estatal.</w:t>
      </w:r>
    </w:p>
    <w:p w:rsidR="00CC3AE9" w:rsidRPr="00BC3DC0" w:rsidRDefault="00CC3AE9" w:rsidP="00600F85">
      <w:pPr>
        <w:pStyle w:val="corte4fondo"/>
        <w:tabs>
          <w:tab w:val="left" w:pos="0"/>
        </w:tabs>
        <w:ind w:firstLine="0"/>
        <w:rPr>
          <w:rFonts w:cs="Arial"/>
          <w:sz w:val="26"/>
          <w:szCs w:val="26"/>
        </w:rPr>
      </w:pPr>
    </w:p>
    <w:p w:rsidR="00600F85" w:rsidRPr="00BC3DC0" w:rsidRDefault="00600F85" w:rsidP="00600F85">
      <w:pPr>
        <w:pStyle w:val="corte4fondo"/>
        <w:numPr>
          <w:ilvl w:val="0"/>
          <w:numId w:val="1"/>
        </w:numPr>
        <w:tabs>
          <w:tab w:val="left" w:pos="0"/>
        </w:tabs>
        <w:ind w:left="0" w:hanging="426"/>
        <w:rPr>
          <w:rFonts w:cs="Arial"/>
          <w:sz w:val="26"/>
          <w:szCs w:val="26"/>
        </w:rPr>
      </w:pPr>
      <w:r w:rsidRPr="00BC3DC0">
        <w:rPr>
          <w:rFonts w:cs="Arial"/>
          <w:sz w:val="26"/>
          <w:szCs w:val="26"/>
        </w:rPr>
        <w:t>E</w:t>
      </w:r>
      <w:r w:rsidR="00CC3AE9" w:rsidRPr="00BC3DC0">
        <w:rPr>
          <w:rFonts w:cs="Arial"/>
          <w:sz w:val="26"/>
          <w:szCs w:val="26"/>
        </w:rPr>
        <w:t>l artículo 41, fracción II, párrafo segundo, inciso</w:t>
      </w:r>
      <w:r w:rsidR="00830593" w:rsidRPr="00BC3DC0">
        <w:rPr>
          <w:rFonts w:cs="Arial"/>
          <w:sz w:val="26"/>
          <w:szCs w:val="26"/>
        </w:rPr>
        <w:t>s</w:t>
      </w:r>
      <w:r w:rsidR="00CC3AE9" w:rsidRPr="00BC3DC0">
        <w:rPr>
          <w:rFonts w:cs="Arial"/>
          <w:sz w:val="26"/>
          <w:szCs w:val="26"/>
        </w:rPr>
        <w:t xml:space="preserve"> a), b) y c) de la Constitución Federal</w:t>
      </w:r>
      <w:r w:rsidR="00CC3AE9" w:rsidRPr="00BC3DC0">
        <w:rPr>
          <w:rFonts w:cs="Arial"/>
          <w:sz w:val="26"/>
          <w:szCs w:val="26"/>
          <w:vertAlign w:val="superscript"/>
        </w:rPr>
        <w:footnoteReference w:id="25"/>
      </w:r>
      <w:r w:rsidR="00CC3AE9" w:rsidRPr="00BC3DC0">
        <w:rPr>
          <w:rFonts w:cs="Arial"/>
          <w:sz w:val="26"/>
          <w:szCs w:val="26"/>
        </w:rPr>
        <w:t xml:space="preserve"> regula lo relativo al régimen electoral aplic</w:t>
      </w:r>
      <w:r w:rsidRPr="00BC3DC0">
        <w:rPr>
          <w:rFonts w:cs="Arial"/>
          <w:sz w:val="26"/>
          <w:szCs w:val="26"/>
        </w:rPr>
        <w:t>able a las elecciones federales y,</w:t>
      </w:r>
      <w:r w:rsidR="00CC3AE9" w:rsidRPr="00BC3DC0">
        <w:rPr>
          <w:rFonts w:cs="Arial"/>
          <w:sz w:val="26"/>
          <w:szCs w:val="26"/>
        </w:rPr>
        <w:t xml:space="preserve"> en lo que interesa, establece las bases a partir de las cuales se deben calcular los montos de financiamiento público que reciban los partidos políticos nacionales, para el sostenimiento de sus actividades que realizan, así como su distribución, en los</w:t>
      </w:r>
      <w:r w:rsidRPr="00BC3DC0">
        <w:rPr>
          <w:rFonts w:cs="Arial"/>
          <w:sz w:val="26"/>
          <w:szCs w:val="26"/>
        </w:rPr>
        <w:t xml:space="preserve"> procesos electorales federales.</w:t>
      </w:r>
    </w:p>
    <w:p w:rsidR="00600F85" w:rsidRPr="00BC3DC0" w:rsidRDefault="00600F85" w:rsidP="00600F85">
      <w:pPr>
        <w:pStyle w:val="corte4fondo"/>
        <w:tabs>
          <w:tab w:val="left" w:pos="0"/>
        </w:tabs>
        <w:ind w:firstLine="0"/>
        <w:rPr>
          <w:rFonts w:cs="Arial"/>
          <w:sz w:val="26"/>
          <w:szCs w:val="26"/>
        </w:rPr>
      </w:pPr>
    </w:p>
    <w:p w:rsidR="00CC3AE9" w:rsidRPr="00BC3DC0" w:rsidRDefault="00CC3AE9" w:rsidP="00600F85">
      <w:pPr>
        <w:pStyle w:val="corte4fondo"/>
        <w:numPr>
          <w:ilvl w:val="0"/>
          <w:numId w:val="1"/>
        </w:numPr>
        <w:tabs>
          <w:tab w:val="left" w:pos="0"/>
        </w:tabs>
        <w:ind w:left="0" w:hanging="426"/>
        <w:rPr>
          <w:rFonts w:cs="Arial"/>
          <w:sz w:val="26"/>
          <w:szCs w:val="26"/>
        </w:rPr>
      </w:pPr>
      <w:r w:rsidRPr="00BC3DC0">
        <w:rPr>
          <w:rFonts w:cs="Arial"/>
          <w:sz w:val="26"/>
          <w:szCs w:val="26"/>
        </w:rPr>
        <w:t>Por su parte, el artículo 116, fracción IV, inciso g)</w:t>
      </w:r>
      <w:r w:rsidRPr="00BC3DC0">
        <w:rPr>
          <w:rFonts w:cs="Arial"/>
          <w:sz w:val="26"/>
          <w:szCs w:val="26"/>
          <w:vertAlign w:val="superscript"/>
        </w:rPr>
        <w:footnoteReference w:id="26"/>
      </w:r>
      <w:r w:rsidRPr="00BC3DC0">
        <w:rPr>
          <w:rFonts w:cs="Arial"/>
          <w:sz w:val="26"/>
          <w:szCs w:val="26"/>
        </w:rPr>
        <w:t xml:space="preserve">, de la Constitución Federal –que establece el régimen relativo a las elecciones locales– dispone que de conformidad con las bases establecidas en la propia Constitución Federal </w:t>
      </w:r>
      <w:r w:rsidRPr="00BC3DC0">
        <w:rPr>
          <w:rFonts w:cs="Arial"/>
          <w:sz w:val="26"/>
          <w:szCs w:val="26"/>
          <w:u w:val="single"/>
        </w:rPr>
        <w:t>y en las leyes generales en la materia</w:t>
      </w:r>
      <w:r w:rsidRPr="00BC3DC0">
        <w:rPr>
          <w:rFonts w:cs="Arial"/>
          <w:sz w:val="26"/>
          <w:szCs w:val="26"/>
        </w:rPr>
        <w:t xml:space="preserve">, la legislación estatal electoral debe garantizar que los partidos políticos reciban, de manera equitativa, financiamiento público para sus actividades ordinarias permanentes, así como las tendentes a la obtención del voto durante los procesos electorales. </w:t>
      </w:r>
    </w:p>
    <w:p w:rsidR="00CC3AE9" w:rsidRPr="00BC3DC0" w:rsidRDefault="00CC3AE9" w:rsidP="00600F85">
      <w:pPr>
        <w:pStyle w:val="corte4fondo"/>
        <w:tabs>
          <w:tab w:val="left" w:pos="0"/>
        </w:tabs>
        <w:ind w:firstLine="0"/>
        <w:rPr>
          <w:rFonts w:cs="Arial"/>
          <w:sz w:val="26"/>
          <w:szCs w:val="26"/>
        </w:rPr>
      </w:pPr>
    </w:p>
    <w:p w:rsidR="00CC3AE9" w:rsidRPr="00BC3DC0" w:rsidRDefault="00CC3AE9" w:rsidP="00CC3AE9">
      <w:pPr>
        <w:pStyle w:val="corte4fondo"/>
        <w:numPr>
          <w:ilvl w:val="0"/>
          <w:numId w:val="1"/>
        </w:numPr>
        <w:tabs>
          <w:tab w:val="left" w:pos="0"/>
        </w:tabs>
        <w:ind w:left="0" w:hanging="426"/>
        <w:rPr>
          <w:rFonts w:cs="Arial"/>
          <w:sz w:val="26"/>
          <w:szCs w:val="26"/>
        </w:rPr>
      </w:pPr>
      <w:r w:rsidRPr="00BC3DC0">
        <w:rPr>
          <w:rFonts w:cs="Arial"/>
          <w:sz w:val="26"/>
          <w:szCs w:val="26"/>
        </w:rPr>
        <w:t>En esa lógica, por Decreto publicado en el Diario Oficial de la Federación, el veintitrés de mayo de dos mil catorce, se expidió la Ley General de Partidos Políticos, la cual tuvo su fundamento en el artículo 73, fracción XXIX-U, de la Constitución Federal</w:t>
      </w:r>
      <w:r w:rsidRPr="00BC3DC0">
        <w:rPr>
          <w:rFonts w:cs="Arial"/>
          <w:sz w:val="26"/>
          <w:szCs w:val="26"/>
          <w:vertAlign w:val="superscript"/>
        </w:rPr>
        <w:footnoteReference w:id="27"/>
      </w:r>
      <w:r w:rsidRPr="00BC3DC0">
        <w:rPr>
          <w:rFonts w:cs="Arial"/>
          <w:sz w:val="26"/>
          <w:szCs w:val="26"/>
        </w:rPr>
        <w:t xml:space="preserve">, que otorgó competencia al Congreso de la Unión para expedir las leyes generales que distribuyan competencias entre la Federación y las entidades federativas en materias de partidos políticos; organismos electorales, y procesos electorales, conforme a las bases previstas en la propia Constitución Federal. </w:t>
      </w:r>
    </w:p>
    <w:p w:rsidR="00CC3AE9" w:rsidRPr="00BC3DC0" w:rsidRDefault="00CC3AE9" w:rsidP="00600F85">
      <w:pPr>
        <w:pStyle w:val="corte4fondo"/>
        <w:tabs>
          <w:tab w:val="left" w:pos="0"/>
        </w:tabs>
        <w:ind w:firstLine="0"/>
        <w:rPr>
          <w:rFonts w:cs="Arial"/>
          <w:sz w:val="26"/>
          <w:szCs w:val="26"/>
        </w:rPr>
      </w:pPr>
    </w:p>
    <w:p w:rsidR="00CC3AE9" w:rsidRPr="00BC3DC0" w:rsidRDefault="00CC3AE9" w:rsidP="00CC3AE9">
      <w:pPr>
        <w:pStyle w:val="corte4fondo"/>
        <w:numPr>
          <w:ilvl w:val="0"/>
          <w:numId w:val="1"/>
        </w:numPr>
        <w:tabs>
          <w:tab w:val="left" w:pos="0"/>
        </w:tabs>
        <w:ind w:left="0" w:hanging="426"/>
        <w:rPr>
          <w:rFonts w:cs="Arial"/>
          <w:sz w:val="26"/>
          <w:szCs w:val="26"/>
        </w:rPr>
      </w:pPr>
      <w:r w:rsidRPr="00BC3DC0">
        <w:rPr>
          <w:rFonts w:cs="Arial"/>
          <w:sz w:val="26"/>
          <w:szCs w:val="26"/>
        </w:rPr>
        <w:t>La Ley General de Partidos Políticos es de orden público y de observancia ge</w:t>
      </w:r>
      <w:r w:rsidR="00D77577" w:rsidRPr="00BC3DC0">
        <w:rPr>
          <w:rFonts w:cs="Arial"/>
          <w:sz w:val="26"/>
          <w:szCs w:val="26"/>
        </w:rPr>
        <w:t>neral en el territorio nacional</w:t>
      </w:r>
      <w:r w:rsidRPr="00BC3DC0">
        <w:rPr>
          <w:rFonts w:cs="Arial"/>
          <w:sz w:val="26"/>
          <w:szCs w:val="26"/>
        </w:rPr>
        <w:t xml:space="preserve"> y tiene por objeto regular las disposiciones constitucionales aplicables a los partidos políticos nacionales y locales, así como distribuir competencias entre la Federación y las entidades federativas en materias como prerrogativas de los partidos políticos, entre las que se encuentran el financiamiento público</w:t>
      </w:r>
      <w:r w:rsidR="00D77577" w:rsidRPr="00BC3DC0">
        <w:rPr>
          <w:rFonts w:cs="Arial"/>
          <w:sz w:val="26"/>
          <w:szCs w:val="26"/>
        </w:rPr>
        <w:t xml:space="preserve">; a saber, en </w:t>
      </w:r>
      <w:r w:rsidRPr="00BC3DC0">
        <w:rPr>
          <w:rFonts w:cs="Arial"/>
          <w:sz w:val="26"/>
          <w:szCs w:val="26"/>
        </w:rPr>
        <w:t xml:space="preserve">los artículos 23 y 26 de </w:t>
      </w:r>
      <w:r w:rsidR="00D77577" w:rsidRPr="00BC3DC0">
        <w:rPr>
          <w:rFonts w:cs="Arial"/>
          <w:sz w:val="26"/>
          <w:szCs w:val="26"/>
        </w:rPr>
        <w:t>dicha norma se precisa</w:t>
      </w:r>
      <w:r w:rsidRPr="00BC3DC0">
        <w:rPr>
          <w:rFonts w:cs="Arial"/>
          <w:sz w:val="26"/>
          <w:szCs w:val="26"/>
        </w:rPr>
        <w:t xml:space="preserve"> que son derechos de los partidos políticos (nacionales y locales) acceder a las prerrogativas y recibir el financiamiento público en los términos del artículo 41 de la Constitución Federal, de lo previsto por la propia Ley General y demás leyes federales o locales aplicables</w:t>
      </w:r>
      <w:r w:rsidRPr="00BC3DC0">
        <w:rPr>
          <w:rFonts w:cs="Arial"/>
          <w:sz w:val="26"/>
          <w:szCs w:val="26"/>
          <w:vertAlign w:val="superscript"/>
        </w:rPr>
        <w:footnoteReference w:id="28"/>
      </w:r>
      <w:r w:rsidRPr="00BC3DC0">
        <w:rPr>
          <w:rFonts w:cs="Arial"/>
          <w:sz w:val="26"/>
          <w:szCs w:val="26"/>
        </w:rPr>
        <w:t>.</w:t>
      </w:r>
    </w:p>
    <w:p w:rsidR="00CC3AE9" w:rsidRPr="00BC3DC0" w:rsidRDefault="00CC3AE9" w:rsidP="00600F85">
      <w:pPr>
        <w:pStyle w:val="corte4fondo"/>
        <w:tabs>
          <w:tab w:val="left" w:pos="0"/>
        </w:tabs>
        <w:ind w:firstLine="0"/>
        <w:rPr>
          <w:rFonts w:cs="Arial"/>
          <w:sz w:val="26"/>
          <w:szCs w:val="26"/>
        </w:rPr>
      </w:pPr>
    </w:p>
    <w:p w:rsidR="00CC3AE9" w:rsidRPr="00BC3DC0" w:rsidRDefault="00CC3AE9" w:rsidP="00CC3AE9">
      <w:pPr>
        <w:pStyle w:val="corte4fondo"/>
        <w:numPr>
          <w:ilvl w:val="0"/>
          <w:numId w:val="1"/>
        </w:numPr>
        <w:tabs>
          <w:tab w:val="left" w:pos="0"/>
        </w:tabs>
        <w:ind w:left="0" w:hanging="426"/>
        <w:rPr>
          <w:rFonts w:cs="Arial"/>
          <w:sz w:val="26"/>
          <w:szCs w:val="26"/>
        </w:rPr>
      </w:pPr>
      <w:r w:rsidRPr="00BC3DC0">
        <w:rPr>
          <w:rFonts w:cs="Arial"/>
          <w:sz w:val="26"/>
          <w:szCs w:val="26"/>
        </w:rPr>
        <w:t>Asimismo, para el caso del financiamiento público, el artículo 50 de la citada Ley General establece que los partidos políticos (nacionales y locales) tienen derecho a recibir, para desarrollar sus actividades, financiamiento público que se distribuirá de manera equitativa, conforme a lo establecido en el artículo 41, Base II</w:t>
      </w:r>
      <w:r w:rsidR="00830593" w:rsidRPr="00BC3DC0">
        <w:rPr>
          <w:rFonts w:cs="Arial"/>
          <w:sz w:val="26"/>
          <w:szCs w:val="26"/>
        </w:rPr>
        <w:t>,</w:t>
      </w:r>
      <w:r w:rsidRPr="00BC3DC0">
        <w:rPr>
          <w:rFonts w:cs="Arial"/>
          <w:sz w:val="26"/>
          <w:szCs w:val="26"/>
        </w:rPr>
        <w:t xml:space="preserve"> de la Constitución, así como de conformidad a lo dispuesto en las constituciones locales</w:t>
      </w:r>
      <w:r w:rsidRPr="00BC3DC0">
        <w:rPr>
          <w:rFonts w:cs="Arial"/>
          <w:sz w:val="26"/>
          <w:szCs w:val="26"/>
          <w:vertAlign w:val="superscript"/>
        </w:rPr>
        <w:footnoteReference w:id="29"/>
      </w:r>
      <w:r w:rsidRPr="00BC3DC0">
        <w:rPr>
          <w:rFonts w:cs="Arial"/>
          <w:sz w:val="26"/>
          <w:szCs w:val="26"/>
        </w:rPr>
        <w:t>.</w:t>
      </w:r>
    </w:p>
    <w:p w:rsidR="00CC3AE9" w:rsidRPr="00BC3DC0" w:rsidRDefault="00CC3AE9" w:rsidP="00600F85">
      <w:pPr>
        <w:pStyle w:val="corte4fondo"/>
        <w:tabs>
          <w:tab w:val="left" w:pos="0"/>
        </w:tabs>
        <w:ind w:firstLine="0"/>
        <w:rPr>
          <w:rFonts w:cs="Arial"/>
          <w:sz w:val="26"/>
          <w:szCs w:val="26"/>
        </w:rPr>
      </w:pPr>
    </w:p>
    <w:p w:rsidR="00CC3AE9" w:rsidRPr="00BC3DC0" w:rsidRDefault="00CC3AE9" w:rsidP="00CC3AE9">
      <w:pPr>
        <w:pStyle w:val="corte4fondo"/>
        <w:numPr>
          <w:ilvl w:val="0"/>
          <w:numId w:val="1"/>
        </w:numPr>
        <w:tabs>
          <w:tab w:val="left" w:pos="0"/>
        </w:tabs>
        <w:ind w:left="0" w:hanging="426"/>
        <w:rPr>
          <w:rFonts w:cs="Arial"/>
          <w:sz w:val="26"/>
          <w:szCs w:val="26"/>
        </w:rPr>
      </w:pPr>
      <w:r w:rsidRPr="00BC3DC0">
        <w:rPr>
          <w:rFonts w:cs="Arial"/>
          <w:sz w:val="26"/>
          <w:szCs w:val="26"/>
        </w:rPr>
        <w:t>Por su parte, el artículo 51 de la aludida Ley General</w:t>
      </w:r>
      <w:r w:rsidRPr="00BC3DC0">
        <w:rPr>
          <w:rFonts w:cs="Arial"/>
          <w:sz w:val="26"/>
          <w:szCs w:val="26"/>
          <w:vertAlign w:val="superscript"/>
        </w:rPr>
        <w:footnoteReference w:id="30"/>
      </w:r>
      <w:r w:rsidRPr="00BC3DC0">
        <w:rPr>
          <w:rFonts w:cs="Arial"/>
          <w:sz w:val="26"/>
          <w:szCs w:val="26"/>
        </w:rPr>
        <w:t xml:space="preserve"> prevé que los partidos políticos (nacionales y locales) tendrán derecho al financiamiento público de sus actividades, estructura, sueldos y salarios, precisando en el inciso a) del punto 1, que para el sostenimiento de actividades ordinarias permanentes el Consejo General, en el caso de los partidos políticos nacionales, o el Organismo Público local, tratándose de partidos políticos locales, determinará anualmente el monto total por distribuir entre los partidos políticos conforme a lo siguiente: multiplicará el número total de ciudadanos inscritos en el padrón electoral federal o local, según sea el caso, a la fecha de corte de julio de cada año, por el sesenta y cinco por ciento del salario mínimo diario vigente para el Distrito Federal, para los partidos políticos nacionales, o el salario mínimo de la región en la cual se encuentre la entidad federativa, para el caso de los partidos políticos locales (debiendo entenderse ahora la Unidad de Medida y Actualización</w:t>
      </w:r>
      <w:r w:rsidRPr="00BC3DC0">
        <w:rPr>
          <w:rFonts w:cs="Arial"/>
          <w:sz w:val="26"/>
          <w:szCs w:val="26"/>
          <w:vertAlign w:val="superscript"/>
        </w:rPr>
        <w:footnoteReference w:id="31"/>
      </w:r>
      <w:r w:rsidRPr="00BC3DC0">
        <w:rPr>
          <w:rFonts w:cs="Arial"/>
          <w:sz w:val="26"/>
          <w:szCs w:val="26"/>
        </w:rPr>
        <w:t>).</w:t>
      </w:r>
    </w:p>
    <w:p w:rsidR="00CC3AE9" w:rsidRPr="00BC3DC0" w:rsidRDefault="00CC3AE9" w:rsidP="000661B2">
      <w:pPr>
        <w:pStyle w:val="corte4fondo"/>
        <w:tabs>
          <w:tab w:val="left" w:pos="0"/>
        </w:tabs>
        <w:ind w:firstLine="0"/>
        <w:rPr>
          <w:rFonts w:cs="Arial"/>
          <w:sz w:val="26"/>
          <w:szCs w:val="26"/>
        </w:rPr>
      </w:pPr>
    </w:p>
    <w:p w:rsidR="00CC3AE9" w:rsidRPr="00BC3DC0" w:rsidRDefault="00D77577" w:rsidP="00CC3AE9">
      <w:pPr>
        <w:pStyle w:val="corte4fondo"/>
        <w:numPr>
          <w:ilvl w:val="0"/>
          <w:numId w:val="1"/>
        </w:numPr>
        <w:tabs>
          <w:tab w:val="left" w:pos="0"/>
        </w:tabs>
        <w:ind w:left="0" w:hanging="426"/>
        <w:rPr>
          <w:rFonts w:cs="Arial"/>
          <w:sz w:val="26"/>
          <w:szCs w:val="26"/>
        </w:rPr>
      </w:pPr>
      <w:r w:rsidRPr="00BC3DC0">
        <w:rPr>
          <w:rFonts w:cs="Arial"/>
          <w:sz w:val="26"/>
          <w:szCs w:val="26"/>
        </w:rPr>
        <w:t>Así, se determinó en los</w:t>
      </w:r>
      <w:r w:rsidR="00CC3AE9" w:rsidRPr="00BC3DC0">
        <w:rPr>
          <w:rFonts w:cs="Arial"/>
          <w:sz w:val="26"/>
          <w:szCs w:val="26"/>
        </w:rPr>
        <w:t xml:space="preserve"> aludido</w:t>
      </w:r>
      <w:r w:rsidRPr="00BC3DC0">
        <w:rPr>
          <w:rFonts w:cs="Arial"/>
          <w:sz w:val="26"/>
          <w:szCs w:val="26"/>
        </w:rPr>
        <w:t>s</w:t>
      </w:r>
      <w:r w:rsidR="00CC3AE9" w:rsidRPr="00BC3DC0">
        <w:rPr>
          <w:rFonts w:cs="Arial"/>
          <w:sz w:val="26"/>
          <w:szCs w:val="26"/>
        </w:rPr>
        <w:t xml:space="preserve"> precedente</w:t>
      </w:r>
      <w:r w:rsidRPr="00BC3DC0">
        <w:rPr>
          <w:rFonts w:cs="Arial"/>
          <w:sz w:val="26"/>
          <w:szCs w:val="26"/>
        </w:rPr>
        <w:t>s</w:t>
      </w:r>
      <w:r w:rsidR="00CC3AE9" w:rsidRPr="00BC3DC0">
        <w:rPr>
          <w:rFonts w:cs="Arial"/>
          <w:sz w:val="26"/>
          <w:szCs w:val="26"/>
        </w:rPr>
        <w:t>, que el resul</w:t>
      </w:r>
      <w:r w:rsidRPr="00BC3DC0">
        <w:rPr>
          <w:rFonts w:cs="Arial"/>
          <w:sz w:val="26"/>
          <w:szCs w:val="26"/>
        </w:rPr>
        <w:t>tado de la operación señalada</w:t>
      </w:r>
      <w:r w:rsidR="00CC3AE9" w:rsidRPr="00BC3DC0">
        <w:rPr>
          <w:rFonts w:cs="Arial"/>
          <w:sz w:val="26"/>
          <w:szCs w:val="26"/>
        </w:rPr>
        <w:t xml:space="preserve"> constituye el financiamiento público anual a los partidos políticos por sus actividades ordinarias permanentes y se distribuirá en la forma que establece el inciso a), de la Base II, del</w:t>
      </w:r>
      <w:r w:rsidR="00370E5E" w:rsidRPr="00BC3DC0">
        <w:rPr>
          <w:rFonts w:cs="Arial"/>
          <w:sz w:val="26"/>
          <w:szCs w:val="26"/>
        </w:rPr>
        <w:t xml:space="preserve"> artículo 41 de la Constitución;</w:t>
      </w:r>
      <w:r w:rsidR="00CC3AE9" w:rsidRPr="00BC3DC0">
        <w:rPr>
          <w:rFonts w:cs="Arial"/>
          <w:sz w:val="26"/>
          <w:szCs w:val="26"/>
        </w:rPr>
        <w:t xml:space="preserve"> esto es, el treinta por ciento entre los partidos políticos en forma igualitaria y el setenta por ciento restante de acuerdo con el porcentaje de votos que hubieren obtenido en la elección de diputados inmediata anterior. </w:t>
      </w:r>
    </w:p>
    <w:p w:rsidR="00CC3AE9" w:rsidRPr="00BC3DC0" w:rsidRDefault="00CC3AE9" w:rsidP="000661B2">
      <w:pPr>
        <w:pStyle w:val="corte4fondo"/>
        <w:tabs>
          <w:tab w:val="left" w:pos="0"/>
        </w:tabs>
        <w:ind w:firstLine="0"/>
        <w:rPr>
          <w:rFonts w:cs="Arial"/>
          <w:sz w:val="26"/>
          <w:szCs w:val="26"/>
        </w:rPr>
      </w:pPr>
    </w:p>
    <w:p w:rsidR="00CC3AE9" w:rsidRPr="00BC3DC0" w:rsidRDefault="00CC3AE9" w:rsidP="00CC3AE9">
      <w:pPr>
        <w:pStyle w:val="corte4fondo"/>
        <w:numPr>
          <w:ilvl w:val="0"/>
          <w:numId w:val="1"/>
        </w:numPr>
        <w:tabs>
          <w:tab w:val="left" w:pos="0"/>
        </w:tabs>
        <w:ind w:left="0" w:hanging="426"/>
        <w:rPr>
          <w:rFonts w:cs="Arial"/>
          <w:sz w:val="26"/>
          <w:szCs w:val="26"/>
        </w:rPr>
      </w:pPr>
      <w:r w:rsidRPr="00BC3DC0">
        <w:rPr>
          <w:rFonts w:cs="Arial"/>
          <w:sz w:val="26"/>
          <w:szCs w:val="26"/>
        </w:rPr>
        <w:t>Igualmente, para gastos de campaña el aludido artículo 51, en el inciso b) del punto 1, establece que en el año de la elección en que se renueven el Poder Ejecutivo Federal o local y las dos Cámaras del Congreso de la Unión o la Cámara de alguna entidad federativa, a cada partido político nacional o local, en su caso, se le otorgará para gastos de campaña un monto equivalente al cincuenta por ciento del financiamiento público que para el sostenimiento de sus actividades ordinarias permanentes le corresponda en ese año; y cuando se renueve solamente la Cámara de Diputados Federal o los Congresos de las entidades federativas, a cada partido político nacional o local, respectivamente, se le otorgará para gastos de campaña un monto equivalente al treinta por ciento del financiamiento público, que para el sostenimiento de sus actividades ordinarias permanentes le corresponda en ese año.</w:t>
      </w:r>
    </w:p>
    <w:p w:rsidR="00CC3AE9" w:rsidRPr="00BC3DC0" w:rsidRDefault="00CC3AE9" w:rsidP="000661B2">
      <w:pPr>
        <w:pStyle w:val="corte4fondo"/>
        <w:tabs>
          <w:tab w:val="left" w:pos="0"/>
        </w:tabs>
        <w:ind w:firstLine="0"/>
        <w:rPr>
          <w:rFonts w:cs="Arial"/>
          <w:sz w:val="26"/>
          <w:szCs w:val="26"/>
        </w:rPr>
      </w:pPr>
    </w:p>
    <w:p w:rsidR="00CC3AE9" w:rsidRPr="00BC3DC0" w:rsidRDefault="00CC3AE9" w:rsidP="00CC3AE9">
      <w:pPr>
        <w:pStyle w:val="corte4fondo"/>
        <w:numPr>
          <w:ilvl w:val="0"/>
          <w:numId w:val="1"/>
        </w:numPr>
        <w:tabs>
          <w:tab w:val="left" w:pos="0"/>
        </w:tabs>
        <w:ind w:left="0" w:hanging="426"/>
        <w:rPr>
          <w:rFonts w:cs="Arial"/>
          <w:sz w:val="26"/>
          <w:szCs w:val="26"/>
        </w:rPr>
      </w:pPr>
      <w:r w:rsidRPr="00BC3DC0">
        <w:rPr>
          <w:rFonts w:cs="Arial"/>
          <w:sz w:val="26"/>
          <w:szCs w:val="26"/>
        </w:rPr>
        <w:t xml:space="preserve">Por otra parte, en el punto 2 se estatuye que los partidos políticos (nuevamente nacionales y locales) que hubieren obtenido su registro con fecha posterior a </w:t>
      </w:r>
      <w:r w:rsidR="00370E5E" w:rsidRPr="00BC3DC0">
        <w:rPr>
          <w:rFonts w:cs="Arial"/>
          <w:sz w:val="26"/>
          <w:szCs w:val="26"/>
        </w:rPr>
        <w:t>la última elección</w:t>
      </w:r>
      <w:r w:rsidRPr="00BC3DC0">
        <w:rPr>
          <w:rFonts w:cs="Arial"/>
          <w:sz w:val="26"/>
          <w:szCs w:val="26"/>
        </w:rPr>
        <w:t xml:space="preserve"> o aquéllos que habiendo conservado registro legal no cuenten con representación en alguna de las Cámaras del Congreso de la Unión o en el Congreso local, por lo que hace a los partidos locales, tendrán derecho a que se les otorgue financiamiento público, debiéndose otorgar a cada partido político, el dos por ciento del monto que por financiamiento total les corre</w:t>
      </w:r>
      <w:r w:rsidR="00370E5E" w:rsidRPr="00BC3DC0">
        <w:rPr>
          <w:rFonts w:cs="Arial"/>
          <w:sz w:val="26"/>
          <w:szCs w:val="26"/>
        </w:rPr>
        <w:t>sponda a los partidos políticos</w:t>
      </w:r>
      <w:r w:rsidRPr="00BC3DC0">
        <w:rPr>
          <w:rFonts w:cs="Arial"/>
          <w:sz w:val="26"/>
          <w:szCs w:val="26"/>
        </w:rPr>
        <w:t xml:space="preserve"> para el sostenimiento de sus actividades ordinarias permanentes, precisándose que las cantidades serán entregadas en la parte proporcional que corresponda a la anualidad, a partir de la fecha en que surta efectos el registro y tomando en cuenta el calendario presupuestal aprobado para el año. Tendrán derecho asimismo, en el año de la elección de que se trate, al financiamiento para gastos de campaña que corresponda con base en lo precisado anteriormente y que participarán del financiamiento público para actividades específicas sólo en la parte que se distribuya en forma igualitaria.</w:t>
      </w:r>
    </w:p>
    <w:p w:rsidR="00CC3AE9" w:rsidRPr="00BC3DC0" w:rsidRDefault="00CC3AE9" w:rsidP="000661B2">
      <w:pPr>
        <w:pStyle w:val="corte4fondo"/>
        <w:tabs>
          <w:tab w:val="left" w:pos="0"/>
        </w:tabs>
        <w:ind w:firstLine="0"/>
        <w:rPr>
          <w:rFonts w:cs="Arial"/>
          <w:sz w:val="26"/>
          <w:szCs w:val="26"/>
        </w:rPr>
      </w:pPr>
    </w:p>
    <w:p w:rsidR="00CC3AE9" w:rsidRPr="00BC3DC0" w:rsidRDefault="00CC3AE9" w:rsidP="00CC3AE9">
      <w:pPr>
        <w:pStyle w:val="corte4fondo"/>
        <w:numPr>
          <w:ilvl w:val="0"/>
          <w:numId w:val="1"/>
        </w:numPr>
        <w:tabs>
          <w:tab w:val="left" w:pos="0"/>
        </w:tabs>
        <w:ind w:left="0" w:hanging="426"/>
        <w:rPr>
          <w:rFonts w:cs="Arial"/>
          <w:sz w:val="26"/>
          <w:szCs w:val="26"/>
        </w:rPr>
      </w:pPr>
      <w:r w:rsidRPr="00BC3DC0">
        <w:rPr>
          <w:rFonts w:cs="Arial"/>
          <w:sz w:val="26"/>
          <w:szCs w:val="26"/>
        </w:rPr>
        <w:t xml:space="preserve">Por último, el artículo 52 de la aludida ley general, estipula que para que un </w:t>
      </w:r>
      <w:r w:rsidRPr="00BC3DC0">
        <w:rPr>
          <w:rFonts w:cs="Arial"/>
          <w:b/>
          <w:sz w:val="26"/>
          <w:szCs w:val="26"/>
        </w:rPr>
        <w:t>partido político nacional cuente con recursos públicos locales</w:t>
      </w:r>
      <w:r w:rsidRPr="00BC3DC0">
        <w:rPr>
          <w:rFonts w:cs="Arial"/>
          <w:sz w:val="26"/>
          <w:szCs w:val="26"/>
        </w:rPr>
        <w:t>, deberá haber obtenido el tres por ciento de la votación válida emitida en el proceso electoral local anterior en la entidad federativa de que se trate y que las reglas que determinen el financiamiento local de los partidos que cumplan con dicha estipulación se establecerán en las legislaciones locales respectivas.</w:t>
      </w:r>
    </w:p>
    <w:p w:rsidR="001424D0" w:rsidRPr="00BC3DC0" w:rsidRDefault="001424D0" w:rsidP="001424D0">
      <w:pPr>
        <w:pStyle w:val="corte4fondo"/>
        <w:tabs>
          <w:tab w:val="left" w:pos="0"/>
        </w:tabs>
        <w:ind w:firstLine="0"/>
        <w:rPr>
          <w:rFonts w:cs="Arial"/>
          <w:sz w:val="26"/>
          <w:szCs w:val="26"/>
        </w:rPr>
      </w:pPr>
    </w:p>
    <w:p w:rsidR="001424D0" w:rsidRPr="00BC3DC0" w:rsidRDefault="001424D0" w:rsidP="001424D0">
      <w:pPr>
        <w:pStyle w:val="corte4fondo"/>
        <w:tabs>
          <w:tab w:val="left" w:pos="0"/>
        </w:tabs>
        <w:ind w:firstLine="0"/>
        <w:jc w:val="center"/>
        <w:rPr>
          <w:rFonts w:cs="Arial"/>
          <w:sz w:val="26"/>
          <w:szCs w:val="26"/>
        </w:rPr>
      </w:pPr>
      <w:r w:rsidRPr="00BC3DC0">
        <w:rPr>
          <w:rFonts w:cs="Arial"/>
          <w:sz w:val="26"/>
          <w:szCs w:val="26"/>
        </w:rPr>
        <w:t>* * *</w:t>
      </w:r>
    </w:p>
    <w:p w:rsidR="003E5783" w:rsidRPr="00BC3DC0" w:rsidRDefault="003E5783" w:rsidP="003E5783">
      <w:pPr>
        <w:pStyle w:val="corte4fondo"/>
        <w:tabs>
          <w:tab w:val="left" w:pos="0"/>
        </w:tabs>
        <w:ind w:firstLine="0"/>
        <w:rPr>
          <w:rFonts w:cs="Arial"/>
          <w:sz w:val="26"/>
          <w:szCs w:val="26"/>
        </w:rPr>
      </w:pPr>
    </w:p>
    <w:p w:rsidR="005258AA" w:rsidRPr="00BC3DC0" w:rsidRDefault="001A2835" w:rsidP="00CC3AE9">
      <w:pPr>
        <w:pStyle w:val="corte4fondo"/>
        <w:numPr>
          <w:ilvl w:val="0"/>
          <w:numId w:val="1"/>
        </w:numPr>
        <w:tabs>
          <w:tab w:val="left" w:pos="0"/>
        </w:tabs>
        <w:ind w:left="0" w:hanging="426"/>
        <w:rPr>
          <w:rFonts w:cs="Arial"/>
          <w:sz w:val="26"/>
          <w:szCs w:val="26"/>
        </w:rPr>
      </w:pPr>
      <w:r w:rsidRPr="00BC3DC0">
        <w:rPr>
          <w:rFonts w:cs="Arial"/>
          <w:sz w:val="26"/>
          <w:szCs w:val="26"/>
        </w:rPr>
        <w:t>Así las cosas</w:t>
      </w:r>
      <w:r w:rsidR="0073406A" w:rsidRPr="00BC3DC0">
        <w:rPr>
          <w:rFonts w:cs="Arial"/>
          <w:sz w:val="26"/>
          <w:szCs w:val="26"/>
        </w:rPr>
        <w:t>,</w:t>
      </w:r>
      <w:r w:rsidRPr="00BC3DC0">
        <w:rPr>
          <w:rFonts w:cs="Arial"/>
          <w:sz w:val="26"/>
          <w:szCs w:val="26"/>
        </w:rPr>
        <w:t xml:space="preserve"> </w:t>
      </w:r>
      <w:r w:rsidR="00D84BE0" w:rsidRPr="00BC3DC0">
        <w:rPr>
          <w:rFonts w:cs="Arial"/>
          <w:sz w:val="26"/>
          <w:szCs w:val="26"/>
        </w:rPr>
        <w:t>resumiendo</w:t>
      </w:r>
      <w:r w:rsidR="0073406A" w:rsidRPr="00BC3DC0">
        <w:rPr>
          <w:rFonts w:cs="Arial"/>
          <w:sz w:val="26"/>
          <w:szCs w:val="26"/>
        </w:rPr>
        <w:t xml:space="preserve"> y</w:t>
      </w:r>
      <w:r w:rsidR="003E5783" w:rsidRPr="00BC3DC0">
        <w:rPr>
          <w:rFonts w:cs="Arial"/>
          <w:sz w:val="26"/>
          <w:szCs w:val="26"/>
        </w:rPr>
        <w:t xml:space="preserve"> para efectos de resolver el caso que nos ocupa, es criterio reiterado y vinculante de este Tribunal Pleno que, tratándose de las reglas </w:t>
      </w:r>
      <w:r w:rsidR="00A22463" w:rsidRPr="00BC3DC0">
        <w:rPr>
          <w:rFonts w:cs="Arial"/>
          <w:sz w:val="26"/>
          <w:szCs w:val="26"/>
        </w:rPr>
        <w:t>relacionadas con el financiamiento público de los partidos políticos</w:t>
      </w:r>
      <w:r w:rsidR="00850A9C" w:rsidRPr="00BC3DC0">
        <w:rPr>
          <w:rFonts w:cs="Arial"/>
          <w:sz w:val="26"/>
          <w:szCs w:val="26"/>
        </w:rPr>
        <w:t xml:space="preserve"> </w:t>
      </w:r>
      <w:r w:rsidR="00A22463" w:rsidRPr="00BC3DC0">
        <w:rPr>
          <w:rFonts w:cs="Arial"/>
          <w:sz w:val="26"/>
          <w:szCs w:val="26"/>
        </w:rPr>
        <w:t>relativo al sostenimiento de sus act</w:t>
      </w:r>
      <w:r w:rsidR="0073406A" w:rsidRPr="00BC3DC0">
        <w:rPr>
          <w:rFonts w:cs="Arial"/>
          <w:sz w:val="26"/>
          <w:szCs w:val="26"/>
        </w:rPr>
        <w:t>ividades ordinarias permanentes</w:t>
      </w:r>
      <w:r w:rsidR="00850A9C" w:rsidRPr="00BC3DC0">
        <w:rPr>
          <w:rFonts w:cs="Arial"/>
          <w:sz w:val="26"/>
          <w:szCs w:val="26"/>
        </w:rPr>
        <w:t>,</w:t>
      </w:r>
      <w:r w:rsidR="00A22463" w:rsidRPr="00BC3DC0">
        <w:rPr>
          <w:rFonts w:cs="Arial"/>
          <w:sz w:val="26"/>
          <w:szCs w:val="26"/>
        </w:rPr>
        <w:t xml:space="preserve"> debe atenderse de manera sistemática a lo previsto en la Constitución Federal y la Le</w:t>
      </w:r>
      <w:r w:rsidRPr="00BC3DC0">
        <w:rPr>
          <w:rFonts w:cs="Arial"/>
          <w:sz w:val="26"/>
          <w:szCs w:val="26"/>
        </w:rPr>
        <w:t xml:space="preserve">y General de Partidos Políticos, </w:t>
      </w:r>
      <w:r w:rsidR="00850A9C" w:rsidRPr="00BC3DC0">
        <w:rPr>
          <w:rFonts w:cs="Arial"/>
          <w:sz w:val="26"/>
          <w:szCs w:val="26"/>
        </w:rPr>
        <w:t xml:space="preserve">donde se </w:t>
      </w:r>
      <w:r w:rsidRPr="00BC3DC0">
        <w:rPr>
          <w:rFonts w:cs="Arial"/>
          <w:sz w:val="26"/>
          <w:szCs w:val="26"/>
        </w:rPr>
        <w:t xml:space="preserve">detalla explícitamente </w:t>
      </w:r>
      <w:r w:rsidR="004B332A" w:rsidRPr="00BC3DC0">
        <w:rPr>
          <w:rFonts w:cs="Arial"/>
          <w:sz w:val="26"/>
          <w:szCs w:val="26"/>
        </w:rPr>
        <w:t xml:space="preserve">la forma de calcular </w:t>
      </w:r>
      <w:r w:rsidRPr="00BC3DC0">
        <w:rPr>
          <w:rFonts w:cs="Arial"/>
          <w:sz w:val="26"/>
          <w:szCs w:val="26"/>
        </w:rPr>
        <w:t>dicho financiamiento</w:t>
      </w:r>
      <w:r w:rsidR="002874CD" w:rsidRPr="00BC3DC0">
        <w:rPr>
          <w:rFonts w:cs="Arial"/>
          <w:sz w:val="26"/>
          <w:szCs w:val="26"/>
        </w:rPr>
        <w:t xml:space="preserve"> por todo</w:t>
      </w:r>
      <w:r w:rsidRPr="00BC3DC0">
        <w:rPr>
          <w:rFonts w:cs="Arial"/>
          <w:sz w:val="26"/>
          <w:szCs w:val="26"/>
        </w:rPr>
        <w:t>s los Estados de la República</w:t>
      </w:r>
      <w:r w:rsidR="002874CD" w:rsidRPr="00BC3DC0">
        <w:rPr>
          <w:rFonts w:cs="Arial"/>
          <w:sz w:val="26"/>
          <w:szCs w:val="26"/>
        </w:rPr>
        <w:t xml:space="preserve"> cuando se trate de partidos políticos locales</w:t>
      </w:r>
      <w:r w:rsidRPr="00BC3DC0">
        <w:rPr>
          <w:rFonts w:cs="Arial"/>
          <w:sz w:val="26"/>
          <w:szCs w:val="26"/>
        </w:rPr>
        <w:t xml:space="preserve">. </w:t>
      </w:r>
      <w:r w:rsidR="005258AA" w:rsidRPr="00BC3DC0">
        <w:rPr>
          <w:rFonts w:cs="Arial"/>
          <w:sz w:val="26"/>
          <w:szCs w:val="26"/>
        </w:rPr>
        <w:t>En este punto no existe libertad configurativa.</w:t>
      </w:r>
      <w:r w:rsidR="0015509D" w:rsidRPr="00BC3DC0">
        <w:rPr>
          <w:rFonts w:cs="Arial"/>
          <w:sz w:val="26"/>
          <w:szCs w:val="26"/>
        </w:rPr>
        <w:t xml:space="preserve"> </w:t>
      </w:r>
      <w:r w:rsidR="005258AA" w:rsidRPr="00BC3DC0">
        <w:rPr>
          <w:rFonts w:cs="Arial"/>
          <w:sz w:val="26"/>
          <w:szCs w:val="26"/>
        </w:rPr>
        <w:t xml:space="preserve">Diferente </w:t>
      </w:r>
      <w:r w:rsidR="00425E22" w:rsidRPr="00BC3DC0">
        <w:rPr>
          <w:rFonts w:cs="Arial"/>
          <w:sz w:val="26"/>
          <w:szCs w:val="26"/>
        </w:rPr>
        <w:t>cuestión</w:t>
      </w:r>
      <w:r w:rsidR="005258AA" w:rsidRPr="00BC3DC0">
        <w:rPr>
          <w:rFonts w:cs="Arial"/>
          <w:sz w:val="26"/>
          <w:szCs w:val="26"/>
        </w:rPr>
        <w:t xml:space="preserve"> es cuando lo que se regula por los Estados es el financiamiento de origen estatal para los partidos políticos nacionales </w:t>
      </w:r>
      <w:r w:rsidR="00EB55F7" w:rsidRPr="00BC3DC0">
        <w:rPr>
          <w:rFonts w:cs="Arial"/>
          <w:sz w:val="26"/>
          <w:szCs w:val="26"/>
        </w:rPr>
        <w:t>que conserven su acreditación en el Estado</w:t>
      </w:r>
      <w:r w:rsidR="007C39C5" w:rsidRPr="00BC3DC0">
        <w:rPr>
          <w:rFonts w:cs="Arial"/>
          <w:sz w:val="26"/>
          <w:szCs w:val="26"/>
        </w:rPr>
        <w:t>; e</w:t>
      </w:r>
      <w:r w:rsidR="00EB55F7" w:rsidRPr="00BC3DC0">
        <w:rPr>
          <w:rFonts w:cs="Arial"/>
          <w:sz w:val="26"/>
          <w:szCs w:val="26"/>
        </w:rPr>
        <w:t xml:space="preserve">n este supuesto la Ley General </w:t>
      </w:r>
      <w:r w:rsidR="00A51AD0" w:rsidRPr="00BC3DC0">
        <w:rPr>
          <w:rFonts w:cs="Arial"/>
          <w:sz w:val="26"/>
          <w:szCs w:val="26"/>
        </w:rPr>
        <w:t xml:space="preserve">únicamente establece </w:t>
      </w:r>
      <w:r w:rsidR="008E5ED4" w:rsidRPr="00BC3DC0">
        <w:rPr>
          <w:rFonts w:cs="Arial"/>
          <w:sz w:val="26"/>
          <w:szCs w:val="26"/>
        </w:rPr>
        <w:t xml:space="preserve">ciertas </w:t>
      </w:r>
      <w:r w:rsidR="00B8492E" w:rsidRPr="00BC3DC0">
        <w:rPr>
          <w:rFonts w:cs="Arial"/>
          <w:sz w:val="26"/>
          <w:szCs w:val="26"/>
        </w:rPr>
        <w:t>condicionantes</w:t>
      </w:r>
      <w:r w:rsidR="00A51AD0" w:rsidRPr="00BC3DC0">
        <w:rPr>
          <w:rFonts w:cs="Arial"/>
          <w:sz w:val="26"/>
          <w:szCs w:val="26"/>
        </w:rPr>
        <w:t xml:space="preserve">, dejando en libertad de configuración a las entidades para establecer las reglas de </w:t>
      </w:r>
      <w:r w:rsidR="00B8492E" w:rsidRPr="00BC3DC0">
        <w:rPr>
          <w:rFonts w:cs="Arial"/>
          <w:sz w:val="26"/>
          <w:szCs w:val="26"/>
        </w:rPr>
        <w:t xml:space="preserve">su </w:t>
      </w:r>
      <w:r w:rsidR="00A51AD0" w:rsidRPr="00BC3DC0">
        <w:rPr>
          <w:rFonts w:cs="Arial"/>
          <w:sz w:val="26"/>
          <w:szCs w:val="26"/>
        </w:rPr>
        <w:t xml:space="preserve">otorgamiento. </w:t>
      </w:r>
    </w:p>
    <w:p w:rsidR="001424D0" w:rsidRPr="00BC3DC0" w:rsidRDefault="001424D0" w:rsidP="001424D0">
      <w:pPr>
        <w:pStyle w:val="corte4fondo"/>
        <w:tabs>
          <w:tab w:val="left" w:pos="0"/>
        </w:tabs>
        <w:ind w:firstLine="0"/>
        <w:rPr>
          <w:rFonts w:cs="Arial"/>
          <w:sz w:val="26"/>
          <w:szCs w:val="26"/>
        </w:rPr>
      </w:pPr>
    </w:p>
    <w:p w:rsidR="001424D0" w:rsidRPr="00BC3DC0" w:rsidRDefault="001424D0" w:rsidP="001424D0">
      <w:pPr>
        <w:pStyle w:val="corte4fondo"/>
        <w:tabs>
          <w:tab w:val="left" w:pos="0"/>
        </w:tabs>
        <w:ind w:firstLine="0"/>
        <w:jc w:val="center"/>
        <w:rPr>
          <w:rFonts w:cs="Arial"/>
          <w:sz w:val="26"/>
          <w:szCs w:val="26"/>
          <w:u w:val="single"/>
        </w:rPr>
      </w:pPr>
      <w:r w:rsidRPr="00BC3DC0">
        <w:rPr>
          <w:rFonts w:cs="Arial"/>
          <w:sz w:val="26"/>
          <w:szCs w:val="26"/>
          <w:u w:val="single"/>
        </w:rPr>
        <w:t>Examen concreto de la norma reclamada</w:t>
      </w:r>
    </w:p>
    <w:p w:rsidR="001424D0" w:rsidRPr="00BC3DC0" w:rsidRDefault="001424D0" w:rsidP="001424D0">
      <w:pPr>
        <w:pStyle w:val="corte4fondo"/>
        <w:tabs>
          <w:tab w:val="left" w:pos="0"/>
        </w:tabs>
        <w:ind w:firstLine="0"/>
        <w:rPr>
          <w:rFonts w:cs="Arial"/>
          <w:sz w:val="26"/>
          <w:szCs w:val="26"/>
        </w:rPr>
      </w:pPr>
    </w:p>
    <w:p w:rsidR="00D7677B" w:rsidRPr="00BC3DC0" w:rsidRDefault="001424D0" w:rsidP="00CC3AE9">
      <w:pPr>
        <w:pStyle w:val="corte4fondo"/>
        <w:numPr>
          <w:ilvl w:val="0"/>
          <w:numId w:val="1"/>
        </w:numPr>
        <w:tabs>
          <w:tab w:val="left" w:pos="0"/>
        </w:tabs>
        <w:ind w:left="0" w:hanging="426"/>
        <w:rPr>
          <w:rFonts w:cs="Arial"/>
          <w:sz w:val="26"/>
          <w:szCs w:val="26"/>
        </w:rPr>
      </w:pPr>
      <w:r w:rsidRPr="00BC3DC0">
        <w:rPr>
          <w:rFonts w:cs="Arial"/>
          <w:sz w:val="26"/>
          <w:szCs w:val="26"/>
        </w:rPr>
        <w:t xml:space="preserve">Aplicando lo expuesto en párrafos previos, como se </w:t>
      </w:r>
      <w:r w:rsidR="00856FF6" w:rsidRPr="00BC3DC0">
        <w:rPr>
          <w:rFonts w:cs="Arial"/>
          <w:sz w:val="26"/>
          <w:szCs w:val="26"/>
        </w:rPr>
        <w:t>mencionó</w:t>
      </w:r>
      <w:r w:rsidRPr="00BC3DC0">
        <w:rPr>
          <w:rFonts w:cs="Arial"/>
          <w:sz w:val="26"/>
          <w:szCs w:val="26"/>
        </w:rPr>
        <w:t xml:space="preserve">, </w:t>
      </w:r>
      <w:r w:rsidR="00186010" w:rsidRPr="00BC3DC0">
        <w:rPr>
          <w:rFonts w:cs="Arial"/>
          <w:sz w:val="26"/>
          <w:szCs w:val="26"/>
        </w:rPr>
        <w:t xml:space="preserve">la materia del presente asunto se circunscribe a examinar la regularidad constitucional del </w:t>
      </w:r>
      <w:r w:rsidR="00425E22" w:rsidRPr="00BC3DC0">
        <w:rPr>
          <w:rFonts w:cs="Arial"/>
          <w:b/>
          <w:sz w:val="26"/>
          <w:szCs w:val="26"/>
        </w:rPr>
        <w:t>inciso a)</w:t>
      </w:r>
      <w:r w:rsidR="0015509D" w:rsidRPr="00BC3DC0">
        <w:rPr>
          <w:rFonts w:cs="Arial"/>
          <w:b/>
          <w:sz w:val="26"/>
          <w:szCs w:val="26"/>
        </w:rPr>
        <w:t xml:space="preserve"> de la fracción VIII del apartado A del artículo 9</w:t>
      </w:r>
      <w:r w:rsidR="0015509D" w:rsidRPr="00BC3DC0">
        <w:rPr>
          <w:rFonts w:cs="Arial"/>
          <w:sz w:val="26"/>
          <w:szCs w:val="26"/>
        </w:rPr>
        <w:t xml:space="preserve"> de la Constitución del Estado de Tabasco. </w:t>
      </w:r>
    </w:p>
    <w:p w:rsidR="00D7677B" w:rsidRPr="00BC3DC0" w:rsidRDefault="00D7677B" w:rsidP="00D7677B">
      <w:pPr>
        <w:pStyle w:val="corte4fondo"/>
        <w:tabs>
          <w:tab w:val="left" w:pos="0"/>
        </w:tabs>
        <w:ind w:firstLine="0"/>
        <w:rPr>
          <w:rFonts w:cs="Arial"/>
          <w:sz w:val="26"/>
          <w:szCs w:val="26"/>
        </w:rPr>
      </w:pPr>
    </w:p>
    <w:p w:rsidR="00F1588D" w:rsidRPr="00BC3DC0" w:rsidRDefault="001C0BA0" w:rsidP="00CC3AE9">
      <w:pPr>
        <w:pStyle w:val="corte4fondo"/>
        <w:numPr>
          <w:ilvl w:val="0"/>
          <w:numId w:val="1"/>
        </w:numPr>
        <w:tabs>
          <w:tab w:val="left" w:pos="0"/>
        </w:tabs>
        <w:ind w:left="0" w:hanging="426"/>
        <w:rPr>
          <w:rFonts w:cs="Arial"/>
          <w:sz w:val="26"/>
          <w:szCs w:val="26"/>
        </w:rPr>
      </w:pPr>
      <w:r w:rsidRPr="00BC3DC0">
        <w:rPr>
          <w:rFonts w:cs="Arial"/>
          <w:sz w:val="26"/>
          <w:szCs w:val="26"/>
        </w:rPr>
        <w:t>En principio, debe destacarse que e</w:t>
      </w:r>
      <w:r w:rsidR="0015509D" w:rsidRPr="00BC3DC0">
        <w:rPr>
          <w:rFonts w:cs="Arial"/>
          <w:sz w:val="26"/>
          <w:szCs w:val="26"/>
        </w:rPr>
        <w:t xml:space="preserve">n este </w:t>
      </w:r>
      <w:r w:rsidR="00D7677B" w:rsidRPr="00BC3DC0">
        <w:rPr>
          <w:rFonts w:cs="Arial"/>
          <w:sz w:val="26"/>
          <w:szCs w:val="26"/>
        </w:rPr>
        <w:t xml:space="preserve">apartado </w:t>
      </w:r>
      <w:r w:rsidRPr="00BC3DC0">
        <w:rPr>
          <w:rFonts w:cs="Arial"/>
          <w:sz w:val="26"/>
          <w:szCs w:val="26"/>
        </w:rPr>
        <w:t xml:space="preserve">A del artículo 9 </w:t>
      </w:r>
      <w:r w:rsidR="00D7677B" w:rsidRPr="00BC3DC0">
        <w:rPr>
          <w:rFonts w:cs="Arial"/>
          <w:sz w:val="26"/>
          <w:szCs w:val="26"/>
        </w:rPr>
        <w:t xml:space="preserve">se </w:t>
      </w:r>
      <w:r w:rsidR="00F1588D" w:rsidRPr="00BC3DC0">
        <w:rPr>
          <w:rFonts w:cs="Arial"/>
          <w:sz w:val="26"/>
          <w:szCs w:val="26"/>
        </w:rPr>
        <w:t xml:space="preserve">establecen las reglas y principios aplicables a </w:t>
      </w:r>
      <w:r w:rsidR="00D7677B" w:rsidRPr="00BC3DC0">
        <w:rPr>
          <w:rFonts w:cs="Arial"/>
          <w:sz w:val="26"/>
          <w:szCs w:val="26"/>
        </w:rPr>
        <w:t xml:space="preserve">los partidos políticos y candidatos independientes </w:t>
      </w:r>
      <w:r w:rsidR="00F1588D" w:rsidRPr="00BC3DC0">
        <w:rPr>
          <w:rFonts w:cs="Arial"/>
          <w:sz w:val="26"/>
          <w:szCs w:val="26"/>
        </w:rPr>
        <w:t xml:space="preserve">en </w:t>
      </w:r>
      <w:r w:rsidR="00D7677B" w:rsidRPr="00BC3DC0">
        <w:rPr>
          <w:rFonts w:cs="Arial"/>
          <w:sz w:val="26"/>
          <w:szCs w:val="26"/>
        </w:rPr>
        <w:t>el régimen estatal</w:t>
      </w:r>
      <w:r w:rsidR="00EA5776" w:rsidRPr="00BC3DC0">
        <w:rPr>
          <w:rFonts w:cs="Arial"/>
          <w:sz w:val="26"/>
          <w:szCs w:val="26"/>
        </w:rPr>
        <w:t xml:space="preserve"> tabasqueño</w:t>
      </w:r>
      <w:r w:rsidR="00D7677B" w:rsidRPr="00BC3DC0">
        <w:rPr>
          <w:rFonts w:cs="Arial"/>
          <w:sz w:val="26"/>
          <w:szCs w:val="26"/>
        </w:rPr>
        <w:t xml:space="preserve">. En particular, en la </w:t>
      </w:r>
      <w:r w:rsidR="00D7677B" w:rsidRPr="00BC3DC0">
        <w:rPr>
          <w:rFonts w:cs="Arial"/>
          <w:b/>
          <w:sz w:val="26"/>
          <w:szCs w:val="26"/>
        </w:rPr>
        <w:t>fracción VIII</w:t>
      </w:r>
      <w:r w:rsidR="00E8418E" w:rsidRPr="00BC3DC0">
        <w:rPr>
          <w:rFonts w:cs="Arial"/>
          <w:sz w:val="26"/>
          <w:szCs w:val="26"/>
        </w:rPr>
        <w:t xml:space="preserve"> se </w:t>
      </w:r>
      <w:r w:rsidR="007431A2" w:rsidRPr="00BC3DC0">
        <w:rPr>
          <w:rFonts w:cs="Arial"/>
          <w:sz w:val="26"/>
          <w:szCs w:val="26"/>
        </w:rPr>
        <w:t xml:space="preserve">prevén </w:t>
      </w:r>
      <w:r w:rsidR="00E8418E" w:rsidRPr="00BC3DC0">
        <w:rPr>
          <w:rFonts w:cs="Arial"/>
          <w:sz w:val="26"/>
          <w:szCs w:val="26"/>
        </w:rPr>
        <w:t>las distintas hipótesis del financiamiento público para</w:t>
      </w:r>
      <w:r w:rsidR="00E040C2" w:rsidRPr="00BC3DC0">
        <w:rPr>
          <w:rFonts w:cs="Arial"/>
          <w:sz w:val="26"/>
          <w:szCs w:val="26"/>
        </w:rPr>
        <w:t xml:space="preserve"> </w:t>
      </w:r>
      <w:r w:rsidR="00E8418E" w:rsidRPr="00BC3DC0">
        <w:rPr>
          <w:rFonts w:cs="Arial"/>
          <w:sz w:val="26"/>
          <w:szCs w:val="26"/>
        </w:rPr>
        <w:t xml:space="preserve">los partidos políticos </w:t>
      </w:r>
      <w:r w:rsidR="00CB5393" w:rsidRPr="00BC3DC0">
        <w:rPr>
          <w:rFonts w:cs="Arial"/>
          <w:sz w:val="26"/>
          <w:szCs w:val="26"/>
        </w:rPr>
        <w:t>que mantengan su registro</w:t>
      </w:r>
      <w:r w:rsidR="009A2F5A" w:rsidRPr="00BC3DC0">
        <w:rPr>
          <w:rFonts w:cs="Arial"/>
          <w:sz w:val="26"/>
          <w:szCs w:val="26"/>
        </w:rPr>
        <w:t xml:space="preserve"> y alcancen un porcentaje de </w:t>
      </w:r>
      <w:r w:rsidR="009910D8" w:rsidRPr="00BC3DC0">
        <w:rPr>
          <w:rFonts w:cs="Arial"/>
          <w:sz w:val="26"/>
          <w:szCs w:val="26"/>
        </w:rPr>
        <w:t>votación</w:t>
      </w:r>
      <w:r w:rsidR="009A2F5A" w:rsidRPr="00BC3DC0">
        <w:rPr>
          <w:rFonts w:cs="Arial"/>
          <w:sz w:val="26"/>
          <w:szCs w:val="26"/>
        </w:rPr>
        <w:t xml:space="preserve"> en el Estado</w:t>
      </w:r>
      <w:r w:rsidR="007C39C5" w:rsidRPr="00BC3DC0">
        <w:rPr>
          <w:rFonts w:cs="Arial"/>
          <w:sz w:val="26"/>
          <w:szCs w:val="26"/>
        </w:rPr>
        <w:t xml:space="preserve">, </w:t>
      </w:r>
      <w:r w:rsidR="00E14113" w:rsidRPr="00BC3DC0">
        <w:rPr>
          <w:rFonts w:cs="Arial"/>
          <w:sz w:val="26"/>
          <w:szCs w:val="26"/>
        </w:rPr>
        <w:t>regulándose en el</w:t>
      </w:r>
      <w:r w:rsidRPr="00BC3DC0">
        <w:rPr>
          <w:rFonts w:cs="Arial"/>
          <w:sz w:val="26"/>
          <w:szCs w:val="26"/>
        </w:rPr>
        <w:t xml:space="preserve"> </w:t>
      </w:r>
      <w:r w:rsidR="00CB5393" w:rsidRPr="00BC3DC0">
        <w:rPr>
          <w:rFonts w:cs="Arial"/>
          <w:b/>
          <w:sz w:val="26"/>
          <w:szCs w:val="26"/>
        </w:rPr>
        <w:t>inciso a)</w:t>
      </w:r>
      <w:r w:rsidR="00CB5393" w:rsidRPr="00BC3DC0">
        <w:rPr>
          <w:rFonts w:cs="Arial"/>
          <w:sz w:val="26"/>
          <w:szCs w:val="26"/>
        </w:rPr>
        <w:t xml:space="preserve"> lo relativo al financiamiento público para el sostenimiento de</w:t>
      </w:r>
      <w:r w:rsidR="009910D8" w:rsidRPr="00BC3DC0">
        <w:rPr>
          <w:rFonts w:cs="Arial"/>
          <w:sz w:val="26"/>
          <w:szCs w:val="26"/>
        </w:rPr>
        <w:t xml:space="preserve"> sus</w:t>
      </w:r>
      <w:r w:rsidR="00CB5393" w:rsidRPr="00BC3DC0">
        <w:rPr>
          <w:rFonts w:cs="Arial"/>
          <w:sz w:val="26"/>
          <w:szCs w:val="26"/>
        </w:rPr>
        <w:t xml:space="preserve"> actividades ordinarias. </w:t>
      </w:r>
    </w:p>
    <w:p w:rsidR="00F1588D" w:rsidRPr="00BC3DC0" w:rsidRDefault="00F1588D" w:rsidP="00F1588D">
      <w:pPr>
        <w:pStyle w:val="corte4fondo"/>
        <w:tabs>
          <w:tab w:val="left" w:pos="0"/>
        </w:tabs>
        <w:ind w:firstLine="0"/>
        <w:rPr>
          <w:rFonts w:cs="Arial"/>
          <w:sz w:val="26"/>
          <w:szCs w:val="26"/>
        </w:rPr>
      </w:pPr>
    </w:p>
    <w:p w:rsidR="003656FB" w:rsidRPr="00BC3DC0" w:rsidRDefault="00F1588D" w:rsidP="00CC3AE9">
      <w:pPr>
        <w:pStyle w:val="corte4fondo"/>
        <w:numPr>
          <w:ilvl w:val="0"/>
          <w:numId w:val="1"/>
        </w:numPr>
        <w:tabs>
          <w:tab w:val="left" w:pos="0"/>
        </w:tabs>
        <w:ind w:left="0" w:hanging="426"/>
        <w:rPr>
          <w:rFonts w:cs="Arial"/>
          <w:sz w:val="26"/>
          <w:szCs w:val="26"/>
        </w:rPr>
      </w:pPr>
      <w:r w:rsidRPr="00BC3DC0">
        <w:rPr>
          <w:rFonts w:cs="Arial"/>
          <w:sz w:val="26"/>
          <w:szCs w:val="26"/>
        </w:rPr>
        <w:t>Esta disposición puede segmentarse en dos porciones normativas. E</w:t>
      </w:r>
      <w:r w:rsidR="001C0BA0" w:rsidRPr="00BC3DC0">
        <w:rPr>
          <w:rFonts w:cs="Arial"/>
          <w:sz w:val="26"/>
          <w:szCs w:val="26"/>
        </w:rPr>
        <w:t>n la prime</w:t>
      </w:r>
      <w:r w:rsidR="009910D8" w:rsidRPr="00BC3DC0">
        <w:rPr>
          <w:rFonts w:cs="Arial"/>
          <w:sz w:val="26"/>
          <w:szCs w:val="26"/>
        </w:rPr>
        <w:t xml:space="preserve">ra </w:t>
      </w:r>
      <w:r w:rsidR="00B86095" w:rsidRPr="00BC3DC0">
        <w:rPr>
          <w:rFonts w:cs="Arial"/>
          <w:sz w:val="26"/>
          <w:szCs w:val="26"/>
        </w:rPr>
        <w:t xml:space="preserve">se señala qué tipo de financiamiento </w:t>
      </w:r>
      <w:r w:rsidRPr="00BC3DC0">
        <w:rPr>
          <w:rFonts w:cs="Arial"/>
          <w:sz w:val="26"/>
          <w:szCs w:val="26"/>
        </w:rPr>
        <w:t xml:space="preserve">público </w:t>
      </w:r>
      <w:r w:rsidR="00B86095" w:rsidRPr="00BC3DC0">
        <w:rPr>
          <w:rFonts w:cs="Arial"/>
          <w:sz w:val="26"/>
          <w:szCs w:val="26"/>
        </w:rPr>
        <w:t>(actividades ordinarias)</w:t>
      </w:r>
      <w:r w:rsidRPr="00BC3DC0">
        <w:rPr>
          <w:rFonts w:cs="Arial"/>
          <w:sz w:val="26"/>
          <w:szCs w:val="26"/>
        </w:rPr>
        <w:t xml:space="preserve"> de los partidos políticos</w:t>
      </w:r>
      <w:r w:rsidR="00B86095" w:rsidRPr="00BC3DC0">
        <w:rPr>
          <w:rFonts w:cs="Arial"/>
          <w:sz w:val="26"/>
          <w:szCs w:val="26"/>
        </w:rPr>
        <w:t xml:space="preserve"> se está regulando, cuándo </w:t>
      </w:r>
      <w:r w:rsidR="003656FB" w:rsidRPr="00BC3DC0">
        <w:rPr>
          <w:rFonts w:cs="Arial"/>
          <w:sz w:val="26"/>
          <w:szCs w:val="26"/>
        </w:rPr>
        <w:t>se fijará</w:t>
      </w:r>
      <w:r w:rsidR="002D3473" w:rsidRPr="00BC3DC0">
        <w:rPr>
          <w:rFonts w:cs="Arial"/>
          <w:sz w:val="26"/>
          <w:szCs w:val="26"/>
        </w:rPr>
        <w:t xml:space="preserve"> por la autoridad correspondiente</w:t>
      </w:r>
      <w:r w:rsidR="00B86095" w:rsidRPr="00BC3DC0">
        <w:rPr>
          <w:rFonts w:cs="Arial"/>
          <w:sz w:val="26"/>
          <w:szCs w:val="26"/>
        </w:rPr>
        <w:t xml:space="preserve"> </w:t>
      </w:r>
      <w:r w:rsidR="009A2F5A" w:rsidRPr="00BC3DC0">
        <w:rPr>
          <w:rFonts w:cs="Arial"/>
          <w:sz w:val="26"/>
          <w:szCs w:val="26"/>
        </w:rPr>
        <w:t xml:space="preserve">(anualmente) </w:t>
      </w:r>
      <w:r w:rsidR="00B86095" w:rsidRPr="00BC3DC0">
        <w:rPr>
          <w:rFonts w:cs="Arial"/>
          <w:sz w:val="26"/>
          <w:szCs w:val="26"/>
        </w:rPr>
        <w:t xml:space="preserve">y </w:t>
      </w:r>
      <w:r w:rsidR="003656FB" w:rsidRPr="00BC3DC0">
        <w:rPr>
          <w:rFonts w:cs="Arial"/>
          <w:sz w:val="26"/>
          <w:szCs w:val="26"/>
        </w:rPr>
        <w:t xml:space="preserve">qué </w:t>
      </w:r>
      <w:r w:rsidR="00B86095" w:rsidRPr="00BC3DC0">
        <w:rPr>
          <w:rFonts w:cs="Arial"/>
          <w:sz w:val="26"/>
          <w:szCs w:val="26"/>
        </w:rPr>
        <w:t>mecanismo de cuantificación</w:t>
      </w:r>
      <w:r w:rsidR="00DA33CC" w:rsidRPr="00BC3DC0">
        <w:rPr>
          <w:rFonts w:cs="Arial"/>
          <w:sz w:val="26"/>
          <w:szCs w:val="26"/>
        </w:rPr>
        <w:t xml:space="preserve"> se utilizará:</w:t>
      </w:r>
      <w:r w:rsidR="003656FB" w:rsidRPr="00BC3DC0">
        <w:rPr>
          <w:rFonts w:cs="Arial"/>
          <w:sz w:val="26"/>
          <w:szCs w:val="26"/>
        </w:rPr>
        <w:t xml:space="preserve"> el </w:t>
      </w:r>
      <w:r w:rsidR="00393C67" w:rsidRPr="00BC3DC0">
        <w:rPr>
          <w:rFonts w:cs="Arial"/>
          <w:sz w:val="26"/>
          <w:szCs w:val="26"/>
        </w:rPr>
        <w:t xml:space="preserve">cual </w:t>
      </w:r>
      <w:r w:rsidR="003656FB" w:rsidRPr="00BC3DC0">
        <w:rPr>
          <w:rFonts w:cs="Arial"/>
          <w:sz w:val="26"/>
          <w:szCs w:val="26"/>
        </w:rPr>
        <w:t>consiste en multiplicar el número total de ciudadanos inscritos en el padrón electoral del estado por el treinta y dos punto cinco (32.5 %) por ciento del valor diario de la Un</w:t>
      </w:r>
      <w:r w:rsidR="00393C67" w:rsidRPr="00BC3DC0">
        <w:rPr>
          <w:rFonts w:cs="Arial"/>
          <w:sz w:val="26"/>
          <w:szCs w:val="26"/>
        </w:rPr>
        <w:t>idad de Medida y Actualización. P</w:t>
      </w:r>
      <w:r w:rsidR="002D3473" w:rsidRPr="00BC3DC0">
        <w:rPr>
          <w:rFonts w:cs="Arial"/>
          <w:sz w:val="26"/>
          <w:szCs w:val="26"/>
        </w:rPr>
        <w:t>or otro lado, en la segunda</w:t>
      </w:r>
      <w:r w:rsidR="003656FB" w:rsidRPr="00BC3DC0">
        <w:rPr>
          <w:rFonts w:cs="Arial"/>
          <w:sz w:val="26"/>
          <w:szCs w:val="26"/>
        </w:rPr>
        <w:t xml:space="preserve"> porción normativa de este inciso, se especifica cómo deberá </w:t>
      </w:r>
      <w:r w:rsidR="00FA6C4B" w:rsidRPr="00BC3DC0">
        <w:rPr>
          <w:rFonts w:cs="Arial"/>
          <w:sz w:val="26"/>
          <w:szCs w:val="26"/>
        </w:rPr>
        <w:t>distribuirse dicho financiamiento</w:t>
      </w:r>
      <w:r w:rsidR="00393C67" w:rsidRPr="00BC3DC0">
        <w:rPr>
          <w:rFonts w:cs="Arial"/>
          <w:sz w:val="26"/>
          <w:szCs w:val="26"/>
        </w:rPr>
        <w:t xml:space="preserve"> atendiendo a porcentajes determinados</w:t>
      </w:r>
      <w:r w:rsidR="00FA6C4B" w:rsidRPr="00BC3DC0">
        <w:rPr>
          <w:rFonts w:cs="Arial"/>
          <w:sz w:val="26"/>
          <w:szCs w:val="26"/>
        </w:rPr>
        <w:t>.</w:t>
      </w:r>
    </w:p>
    <w:p w:rsidR="00FA6C4B" w:rsidRPr="00BC3DC0" w:rsidRDefault="00FA6C4B" w:rsidP="00FA6C4B">
      <w:pPr>
        <w:pStyle w:val="corte4fondo"/>
        <w:tabs>
          <w:tab w:val="left" w:pos="0"/>
        </w:tabs>
        <w:ind w:firstLine="0"/>
        <w:rPr>
          <w:rFonts w:cs="Arial"/>
          <w:sz w:val="26"/>
          <w:szCs w:val="26"/>
        </w:rPr>
      </w:pPr>
    </w:p>
    <w:p w:rsidR="00ED0A9D" w:rsidRPr="00BC3DC0" w:rsidRDefault="00E707C3" w:rsidP="00CC3AE9">
      <w:pPr>
        <w:pStyle w:val="corte4fondo"/>
        <w:numPr>
          <w:ilvl w:val="0"/>
          <w:numId w:val="1"/>
        </w:numPr>
        <w:tabs>
          <w:tab w:val="left" w:pos="0"/>
        </w:tabs>
        <w:ind w:left="0" w:hanging="426"/>
        <w:rPr>
          <w:rFonts w:cs="Arial"/>
          <w:sz w:val="26"/>
          <w:szCs w:val="26"/>
        </w:rPr>
      </w:pPr>
      <w:r w:rsidRPr="00BC3DC0">
        <w:rPr>
          <w:rFonts w:cs="Arial"/>
          <w:sz w:val="26"/>
          <w:szCs w:val="26"/>
        </w:rPr>
        <w:t>Ahora bien, p</w:t>
      </w:r>
      <w:r w:rsidR="00FA6C4B" w:rsidRPr="00BC3DC0">
        <w:rPr>
          <w:rFonts w:cs="Arial"/>
          <w:sz w:val="26"/>
          <w:szCs w:val="26"/>
        </w:rPr>
        <w:t>artiendo de esta delimitación normativa</w:t>
      </w:r>
      <w:r w:rsidR="009A2F5A" w:rsidRPr="00BC3DC0">
        <w:rPr>
          <w:rFonts w:cs="Arial"/>
          <w:sz w:val="26"/>
          <w:szCs w:val="26"/>
        </w:rPr>
        <w:t xml:space="preserve">, </w:t>
      </w:r>
      <w:r w:rsidRPr="00BC3DC0">
        <w:rPr>
          <w:rFonts w:cs="Arial"/>
          <w:sz w:val="26"/>
          <w:szCs w:val="26"/>
        </w:rPr>
        <w:t xml:space="preserve">consideramos </w:t>
      </w:r>
      <w:r w:rsidR="00FA6C4B" w:rsidRPr="00BC3DC0">
        <w:rPr>
          <w:rFonts w:cs="Arial"/>
          <w:sz w:val="26"/>
          <w:szCs w:val="26"/>
        </w:rPr>
        <w:t xml:space="preserve">que la norma reclamada </w:t>
      </w:r>
      <w:r w:rsidR="00FA6C4B" w:rsidRPr="00BC3DC0">
        <w:rPr>
          <w:rFonts w:cs="Arial"/>
          <w:b/>
          <w:sz w:val="26"/>
          <w:szCs w:val="26"/>
        </w:rPr>
        <w:t>debe expulsarse</w:t>
      </w:r>
      <w:r w:rsidR="00FA6C4B" w:rsidRPr="00BC3DC0">
        <w:rPr>
          <w:rFonts w:cs="Arial"/>
          <w:sz w:val="26"/>
          <w:szCs w:val="26"/>
        </w:rPr>
        <w:t xml:space="preserve"> del ordenamiento jurídico</w:t>
      </w:r>
      <w:r w:rsidR="00530563" w:rsidRPr="00BC3DC0">
        <w:rPr>
          <w:rFonts w:cs="Arial"/>
          <w:sz w:val="26"/>
          <w:szCs w:val="26"/>
        </w:rPr>
        <w:t xml:space="preserve"> tabasqueño</w:t>
      </w:r>
      <w:r w:rsidR="00FA6C4B" w:rsidRPr="00BC3DC0">
        <w:rPr>
          <w:rFonts w:cs="Arial"/>
          <w:sz w:val="26"/>
          <w:szCs w:val="26"/>
        </w:rPr>
        <w:t xml:space="preserve"> </w:t>
      </w:r>
      <w:r w:rsidR="00FC1B38" w:rsidRPr="00BC3DC0">
        <w:rPr>
          <w:rFonts w:cs="Arial"/>
          <w:sz w:val="26"/>
          <w:szCs w:val="26"/>
        </w:rPr>
        <w:t>en su totalidad</w:t>
      </w:r>
      <w:r w:rsidR="00393C67" w:rsidRPr="00BC3DC0">
        <w:rPr>
          <w:rFonts w:cs="Arial"/>
          <w:sz w:val="26"/>
          <w:szCs w:val="26"/>
        </w:rPr>
        <w:t>, tal como lo solicitan los cuatro accionantes</w:t>
      </w:r>
      <w:r w:rsidR="00FA6C4B" w:rsidRPr="00BC3DC0">
        <w:rPr>
          <w:rFonts w:cs="Arial"/>
          <w:sz w:val="26"/>
          <w:szCs w:val="26"/>
        </w:rPr>
        <w:t xml:space="preserve">. Contrario a lo expuesto en los informes justificados </w:t>
      </w:r>
      <w:r w:rsidR="009910D8" w:rsidRPr="00BC3DC0">
        <w:rPr>
          <w:rFonts w:cs="Arial"/>
          <w:sz w:val="26"/>
          <w:szCs w:val="26"/>
        </w:rPr>
        <w:t>d</w:t>
      </w:r>
      <w:r w:rsidR="00FA6C4B" w:rsidRPr="00BC3DC0">
        <w:rPr>
          <w:rFonts w:cs="Arial"/>
          <w:sz w:val="26"/>
          <w:szCs w:val="26"/>
        </w:rPr>
        <w:t xml:space="preserve">el Poder Ejecutivo y </w:t>
      </w:r>
      <w:r w:rsidR="009910D8" w:rsidRPr="00BC3DC0">
        <w:rPr>
          <w:rFonts w:cs="Arial"/>
          <w:sz w:val="26"/>
          <w:szCs w:val="26"/>
        </w:rPr>
        <w:t>d</w:t>
      </w:r>
      <w:r w:rsidR="00FA6C4B" w:rsidRPr="00BC3DC0">
        <w:rPr>
          <w:rFonts w:cs="Arial"/>
          <w:sz w:val="26"/>
          <w:szCs w:val="26"/>
        </w:rPr>
        <w:t xml:space="preserve">el Congreso del Estado, </w:t>
      </w:r>
      <w:r w:rsidR="001C4068" w:rsidRPr="00BC3DC0">
        <w:rPr>
          <w:rFonts w:cs="Arial"/>
          <w:sz w:val="26"/>
          <w:szCs w:val="26"/>
        </w:rPr>
        <w:t xml:space="preserve">la Constitución Federal no otorga una libertad configurativa absoluta a los Estados para reglamentar el financiamiento público que le corresponde a los partidos políticos. </w:t>
      </w:r>
      <w:r w:rsidR="00087C00" w:rsidRPr="00BC3DC0">
        <w:rPr>
          <w:rFonts w:cs="Arial"/>
          <w:sz w:val="26"/>
          <w:szCs w:val="26"/>
        </w:rPr>
        <w:t>E</w:t>
      </w:r>
      <w:r w:rsidR="00F02EA4" w:rsidRPr="00BC3DC0">
        <w:rPr>
          <w:rFonts w:cs="Arial"/>
          <w:sz w:val="26"/>
          <w:szCs w:val="26"/>
        </w:rPr>
        <w:t>l artículo 116, fracción IV, constitucional</w:t>
      </w:r>
      <w:r w:rsidR="00BE205F" w:rsidRPr="00BC3DC0">
        <w:rPr>
          <w:rFonts w:cs="Arial"/>
          <w:sz w:val="26"/>
          <w:szCs w:val="26"/>
        </w:rPr>
        <w:t xml:space="preserve"> señala que deberá</w:t>
      </w:r>
      <w:r w:rsidR="00C2495D" w:rsidRPr="00BC3DC0">
        <w:rPr>
          <w:rFonts w:cs="Arial"/>
          <w:sz w:val="26"/>
          <w:szCs w:val="26"/>
        </w:rPr>
        <w:t xml:space="preserve"> cumplir</w:t>
      </w:r>
      <w:r w:rsidR="00BE205F" w:rsidRPr="00BC3DC0">
        <w:rPr>
          <w:rFonts w:cs="Arial"/>
          <w:sz w:val="26"/>
          <w:szCs w:val="26"/>
        </w:rPr>
        <w:t>se</w:t>
      </w:r>
      <w:r w:rsidR="00C2495D" w:rsidRPr="00BC3DC0">
        <w:rPr>
          <w:rFonts w:cs="Arial"/>
          <w:sz w:val="26"/>
          <w:szCs w:val="26"/>
        </w:rPr>
        <w:t xml:space="preserve"> </w:t>
      </w:r>
      <w:r w:rsidR="00F02EA4" w:rsidRPr="00BC3DC0">
        <w:rPr>
          <w:rFonts w:cs="Arial"/>
          <w:sz w:val="26"/>
          <w:szCs w:val="26"/>
        </w:rPr>
        <w:t xml:space="preserve">con lo dispuesto </w:t>
      </w:r>
      <w:r w:rsidR="00C2495D" w:rsidRPr="00BC3DC0">
        <w:rPr>
          <w:rFonts w:cs="Arial"/>
          <w:sz w:val="26"/>
          <w:szCs w:val="26"/>
        </w:rPr>
        <w:t xml:space="preserve">en la legislación general y, en ese supuesto, encontramos que en </w:t>
      </w:r>
      <w:r w:rsidR="00BE205F" w:rsidRPr="00BC3DC0">
        <w:rPr>
          <w:rFonts w:cs="Arial"/>
          <w:sz w:val="26"/>
          <w:szCs w:val="26"/>
        </w:rPr>
        <w:t>el artículo</w:t>
      </w:r>
      <w:r w:rsidR="00C2495D" w:rsidRPr="00BC3DC0">
        <w:rPr>
          <w:rFonts w:cs="Arial"/>
          <w:sz w:val="26"/>
          <w:szCs w:val="26"/>
        </w:rPr>
        <w:t xml:space="preserve"> </w:t>
      </w:r>
      <w:r w:rsidR="00F02EA4" w:rsidRPr="00BC3DC0">
        <w:rPr>
          <w:rFonts w:cs="Arial"/>
          <w:sz w:val="26"/>
          <w:szCs w:val="26"/>
        </w:rPr>
        <w:t>51.1., inciso a), de la Ley General de Partidos Políticos, el Congreso de la Unión ya especificó cómo debe cuantificarse</w:t>
      </w:r>
      <w:r w:rsidR="00DD628C" w:rsidRPr="00BC3DC0">
        <w:rPr>
          <w:rFonts w:cs="Arial"/>
          <w:sz w:val="26"/>
          <w:szCs w:val="26"/>
        </w:rPr>
        <w:t xml:space="preserve">, por parte del instituto electoral </w:t>
      </w:r>
      <w:r w:rsidR="004C09AF" w:rsidRPr="00BC3DC0">
        <w:rPr>
          <w:rFonts w:cs="Arial"/>
          <w:sz w:val="26"/>
          <w:szCs w:val="26"/>
        </w:rPr>
        <w:t>estatal</w:t>
      </w:r>
      <w:r w:rsidR="00DD628C" w:rsidRPr="00BC3DC0">
        <w:rPr>
          <w:rFonts w:cs="Arial"/>
          <w:sz w:val="26"/>
          <w:szCs w:val="26"/>
        </w:rPr>
        <w:t xml:space="preserve"> que corresponda,</w:t>
      </w:r>
      <w:r w:rsidR="00F02EA4" w:rsidRPr="00BC3DC0">
        <w:rPr>
          <w:rFonts w:cs="Arial"/>
          <w:sz w:val="26"/>
          <w:szCs w:val="26"/>
        </w:rPr>
        <w:t xml:space="preserve"> </w:t>
      </w:r>
      <w:r w:rsidR="00BE205F" w:rsidRPr="00BC3DC0">
        <w:rPr>
          <w:rFonts w:cs="Arial"/>
          <w:sz w:val="26"/>
          <w:szCs w:val="26"/>
        </w:rPr>
        <w:t>el financiamiento público para el sostenimiento de las actividades ordinarias permanente</w:t>
      </w:r>
      <w:r w:rsidR="00087C00" w:rsidRPr="00BC3DC0">
        <w:rPr>
          <w:rFonts w:cs="Arial"/>
          <w:sz w:val="26"/>
          <w:szCs w:val="26"/>
        </w:rPr>
        <w:t>s de cualquier partido político</w:t>
      </w:r>
      <w:r w:rsidR="005A2948" w:rsidRPr="00BC3DC0">
        <w:rPr>
          <w:rFonts w:cs="Arial"/>
          <w:sz w:val="26"/>
          <w:szCs w:val="26"/>
        </w:rPr>
        <w:t xml:space="preserve"> </w:t>
      </w:r>
      <w:r w:rsidR="00110577" w:rsidRPr="00BC3DC0">
        <w:rPr>
          <w:rFonts w:cs="Arial"/>
          <w:sz w:val="26"/>
          <w:szCs w:val="26"/>
        </w:rPr>
        <w:t>local</w:t>
      </w:r>
      <w:r w:rsidR="00ED0A9D" w:rsidRPr="00BC3DC0">
        <w:rPr>
          <w:rFonts w:cs="Arial"/>
          <w:sz w:val="26"/>
          <w:szCs w:val="26"/>
        </w:rPr>
        <w:t xml:space="preserve">. </w:t>
      </w:r>
    </w:p>
    <w:p w:rsidR="00ED0A9D" w:rsidRPr="00BC3DC0" w:rsidRDefault="00ED0A9D" w:rsidP="00ED0A9D">
      <w:pPr>
        <w:pStyle w:val="corte4fondo"/>
        <w:tabs>
          <w:tab w:val="left" w:pos="0"/>
        </w:tabs>
        <w:ind w:firstLine="0"/>
        <w:rPr>
          <w:rFonts w:cs="Arial"/>
          <w:sz w:val="26"/>
          <w:szCs w:val="26"/>
        </w:rPr>
      </w:pPr>
    </w:p>
    <w:p w:rsidR="007D58C2" w:rsidRPr="00BC3DC0" w:rsidRDefault="00ED0A9D" w:rsidP="00026968">
      <w:pPr>
        <w:pStyle w:val="corte4fondo"/>
        <w:numPr>
          <w:ilvl w:val="0"/>
          <w:numId w:val="1"/>
        </w:numPr>
        <w:tabs>
          <w:tab w:val="left" w:pos="0"/>
        </w:tabs>
        <w:ind w:left="0" w:hanging="426"/>
        <w:rPr>
          <w:rFonts w:cs="Arial"/>
          <w:sz w:val="26"/>
          <w:szCs w:val="26"/>
        </w:rPr>
      </w:pPr>
      <w:r w:rsidRPr="00BC3DC0">
        <w:rPr>
          <w:rFonts w:cs="Arial"/>
          <w:sz w:val="26"/>
          <w:szCs w:val="26"/>
        </w:rPr>
        <w:t xml:space="preserve">Bajo esa lógica, se estima </w:t>
      </w:r>
      <w:r w:rsidR="00906462" w:rsidRPr="00BC3DC0">
        <w:rPr>
          <w:rFonts w:cs="Arial"/>
          <w:sz w:val="26"/>
          <w:szCs w:val="26"/>
        </w:rPr>
        <w:t>que</w:t>
      </w:r>
      <w:r w:rsidR="00752E26" w:rsidRPr="00BC3DC0">
        <w:rPr>
          <w:rFonts w:cs="Arial"/>
          <w:sz w:val="26"/>
          <w:szCs w:val="26"/>
        </w:rPr>
        <w:t xml:space="preserve"> el </w:t>
      </w:r>
      <w:r w:rsidR="00FD76C6" w:rsidRPr="00BC3DC0">
        <w:rPr>
          <w:rFonts w:cs="Arial"/>
          <w:sz w:val="26"/>
          <w:szCs w:val="26"/>
        </w:rPr>
        <w:t xml:space="preserve">contenido del </w:t>
      </w:r>
      <w:r w:rsidR="00752E26" w:rsidRPr="00BC3DC0">
        <w:rPr>
          <w:rFonts w:cs="Arial"/>
          <w:sz w:val="26"/>
          <w:szCs w:val="26"/>
        </w:rPr>
        <w:t xml:space="preserve">precepto impugnado </w:t>
      </w:r>
      <w:r w:rsidR="00F66BEE" w:rsidRPr="00BC3DC0">
        <w:rPr>
          <w:rFonts w:cs="Arial"/>
          <w:sz w:val="26"/>
          <w:szCs w:val="26"/>
        </w:rPr>
        <w:t xml:space="preserve">es inválido </w:t>
      </w:r>
      <w:r w:rsidR="00A318B3" w:rsidRPr="00BC3DC0">
        <w:rPr>
          <w:rFonts w:cs="Arial"/>
          <w:sz w:val="26"/>
          <w:szCs w:val="26"/>
        </w:rPr>
        <w:t xml:space="preserve">al disminuir en un cincuenta por ciento el financiamiento </w:t>
      </w:r>
      <w:r w:rsidRPr="00BC3DC0">
        <w:rPr>
          <w:rFonts w:cs="Arial"/>
          <w:sz w:val="26"/>
          <w:szCs w:val="26"/>
        </w:rPr>
        <w:t>de los partidos políticos locales</w:t>
      </w:r>
      <w:r w:rsidR="007D58C2" w:rsidRPr="00BC3DC0">
        <w:rPr>
          <w:rFonts w:cs="Arial"/>
          <w:sz w:val="26"/>
          <w:szCs w:val="26"/>
        </w:rPr>
        <w:t xml:space="preserve"> para el sostenimiento de sus actividades ordinarias</w:t>
      </w:r>
      <w:r w:rsidR="003B3C1C" w:rsidRPr="00BC3DC0">
        <w:rPr>
          <w:rFonts w:cs="Arial"/>
          <w:sz w:val="26"/>
          <w:szCs w:val="26"/>
        </w:rPr>
        <w:t xml:space="preserve">. </w:t>
      </w:r>
      <w:r w:rsidR="004C09AF" w:rsidRPr="00BC3DC0">
        <w:rPr>
          <w:rFonts w:cs="Arial"/>
          <w:sz w:val="26"/>
          <w:szCs w:val="26"/>
        </w:rPr>
        <w:t>L</w:t>
      </w:r>
      <w:r w:rsidR="00110577" w:rsidRPr="00BC3DC0">
        <w:rPr>
          <w:rFonts w:cs="Arial"/>
          <w:sz w:val="26"/>
          <w:szCs w:val="26"/>
        </w:rPr>
        <w:t xml:space="preserve">a norma </w:t>
      </w:r>
      <w:r w:rsidR="004C09AF" w:rsidRPr="00BC3DC0">
        <w:rPr>
          <w:rFonts w:cs="Arial"/>
          <w:sz w:val="26"/>
          <w:szCs w:val="26"/>
        </w:rPr>
        <w:t xml:space="preserve">hace </w:t>
      </w:r>
      <w:r w:rsidR="00110577" w:rsidRPr="00BC3DC0">
        <w:rPr>
          <w:rFonts w:cs="Arial"/>
          <w:sz w:val="26"/>
          <w:szCs w:val="26"/>
        </w:rPr>
        <w:t xml:space="preserve">una referencia general a los partidos políticos, </w:t>
      </w:r>
      <w:r w:rsidR="00F66BEE" w:rsidRPr="00BC3DC0">
        <w:rPr>
          <w:rFonts w:cs="Arial"/>
          <w:sz w:val="26"/>
          <w:szCs w:val="26"/>
        </w:rPr>
        <w:t xml:space="preserve">lo que provoca una desatención </w:t>
      </w:r>
      <w:r w:rsidR="009705B1" w:rsidRPr="00BC3DC0">
        <w:rPr>
          <w:rFonts w:cs="Arial"/>
          <w:sz w:val="26"/>
          <w:szCs w:val="26"/>
        </w:rPr>
        <w:t xml:space="preserve">frontal </w:t>
      </w:r>
      <w:r w:rsidR="00F66BEE" w:rsidRPr="00BC3DC0">
        <w:rPr>
          <w:rFonts w:cs="Arial"/>
          <w:sz w:val="26"/>
          <w:szCs w:val="26"/>
        </w:rPr>
        <w:t xml:space="preserve">de </w:t>
      </w:r>
      <w:r w:rsidR="009705B1" w:rsidRPr="00BC3DC0">
        <w:rPr>
          <w:rFonts w:cs="Arial"/>
          <w:sz w:val="26"/>
          <w:szCs w:val="26"/>
        </w:rPr>
        <w:t xml:space="preserve">la </w:t>
      </w:r>
      <w:r w:rsidR="00F66BEE" w:rsidRPr="00BC3DC0">
        <w:rPr>
          <w:rFonts w:cs="Arial"/>
          <w:sz w:val="26"/>
          <w:szCs w:val="26"/>
        </w:rPr>
        <w:t xml:space="preserve">citada </w:t>
      </w:r>
      <w:r w:rsidR="009705B1" w:rsidRPr="00BC3DC0">
        <w:rPr>
          <w:rFonts w:cs="Arial"/>
          <w:sz w:val="26"/>
          <w:szCs w:val="26"/>
        </w:rPr>
        <w:t>legislación general</w:t>
      </w:r>
      <w:r w:rsidR="004B6B84" w:rsidRPr="00BC3DC0">
        <w:rPr>
          <w:rFonts w:cs="Arial"/>
          <w:sz w:val="26"/>
          <w:szCs w:val="26"/>
        </w:rPr>
        <w:t xml:space="preserve"> </w:t>
      </w:r>
      <w:r w:rsidR="00515913" w:rsidRPr="00BC3DC0">
        <w:rPr>
          <w:rFonts w:cs="Arial"/>
          <w:sz w:val="26"/>
          <w:szCs w:val="26"/>
        </w:rPr>
        <w:t>respecto</w:t>
      </w:r>
      <w:r w:rsidR="004B6B84" w:rsidRPr="00BC3DC0">
        <w:rPr>
          <w:rFonts w:cs="Arial"/>
          <w:sz w:val="26"/>
          <w:szCs w:val="26"/>
        </w:rPr>
        <w:t xml:space="preserve"> al</w:t>
      </w:r>
      <w:r w:rsidR="007D58C2" w:rsidRPr="00BC3DC0">
        <w:rPr>
          <w:rFonts w:cs="Arial"/>
          <w:sz w:val="26"/>
          <w:szCs w:val="26"/>
        </w:rPr>
        <w:t xml:space="preserve"> mecanismo de cuantificación de ese</w:t>
      </w:r>
      <w:r w:rsidR="004B6B84" w:rsidRPr="00BC3DC0">
        <w:rPr>
          <w:rFonts w:cs="Arial"/>
          <w:sz w:val="26"/>
          <w:szCs w:val="26"/>
        </w:rPr>
        <w:t xml:space="preserve"> </w:t>
      </w:r>
      <w:r w:rsidR="00F66BEE" w:rsidRPr="00BC3DC0">
        <w:rPr>
          <w:rFonts w:cs="Arial"/>
          <w:sz w:val="26"/>
          <w:szCs w:val="26"/>
        </w:rPr>
        <w:t xml:space="preserve">tipo de </w:t>
      </w:r>
      <w:r w:rsidR="004B6B84" w:rsidRPr="00BC3DC0">
        <w:rPr>
          <w:rFonts w:cs="Arial"/>
          <w:sz w:val="26"/>
          <w:szCs w:val="26"/>
        </w:rPr>
        <w:t>financiamiento de los partidos políticos locales</w:t>
      </w:r>
      <w:r w:rsidR="009705B1" w:rsidRPr="00BC3DC0">
        <w:rPr>
          <w:rFonts w:cs="Arial"/>
          <w:sz w:val="26"/>
          <w:szCs w:val="26"/>
        </w:rPr>
        <w:t xml:space="preserve">. </w:t>
      </w:r>
    </w:p>
    <w:p w:rsidR="007D58C2" w:rsidRPr="00BC3DC0" w:rsidRDefault="007D58C2" w:rsidP="007D58C2">
      <w:pPr>
        <w:pStyle w:val="corte4fondo"/>
        <w:tabs>
          <w:tab w:val="left" w:pos="0"/>
        </w:tabs>
        <w:ind w:firstLine="0"/>
        <w:rPr>
          <w:rFonts w:cs="Arial"/>
          <w:sz w:val="26"/>
          <w:szCs w:val="26"/>
        </w:rPr>
      </w:pPr>
    </w:p>
    <w:p w:rsidR="003167DA" w:rsidRPr="00BC3DC0" w:rsidRDefault="00FC1B38" w:rsidP="00B84120">
      <w:pPr>
        <w:pStyle w:val="corte4fondo"/>
        <w:numPr>
          <w:ilvl w:val="0"/>
          <w:numId w:val="1"/>
        </w:numPr>
        <w:tabs>
          <w:tab w:val="left" w:pos="0"/>
        </w:tabs>
        <w:ind w:left="0" w:hanging="426"/>
        <w:rPr>
          <w:rFonts w:cs="Arial"/>
          <w:sz w:val="26"/>
          <w:szCs w:val="26"/>
        </w:rPr>
      </w:pPr>
      <w:r w:rsidRPr="00BC3DC0">
        <w:rPr>
          <w:rFonts w:cs="Arial"/>
          <w:sz w:val="26"/>
          <w:szCs w:val="26"/>
        </w:rPr>
        <w:t xml:space="preserve">Dicho de otra manera, </w:t>
      </w:r>
      <w:r w:rsidR="00E26F1D" w:rsidRPr="00BC3DC0">
        <w:rPr>
          <w:rFonts w:cs="Arial"/>
          <w:sz w:val="26"/>
          <w:szCs w:val="26"/>
        </w:rPr>
        <w:t xml:space="preserve">la regla </w:t>
      </w:r>
      <w:r w:rsidR="004907C1" w:rsidRPr="00BC3DC0">
        <w:rPr>
          <w:rFonts w:cs="Arial"/>
          <w:sz w:val="26"/>
          <w:szCs w:val="26"/>
        </w:rPr>
        <w:t xml:space="preserve">de cuantificación </w:t>
      </w:r>
      <w:r w:rsidR="00E26F1D" w:rsidRPr="00BC3DC0">
        <w:rPr>
          <w:rFonts w:cs="Arial"/>
          <w:sz w:val="26"/>
          <w:szCs w:val="26"/>
        </w:rPr>
        <w:t>del financiamiento prevista</w:t>
      </w:r>
      <w:r w:rsidR="004907C1" w:rsidRPr="00BC3DC0">
        <w:rPr>
          <w:rFonts w:cs="Arial"/>
          <w:sz w:val="26"/>
          <w:szCs w:val="26"/>
        </w:rPr>
        <w:t xml:space="preserve"> en la disposición cuestionada </w:t>
      </w:r>
      <w:r w:rsidR="004B6B84" w:rsidRPr="00BC3DC0">
        <w:rPr>
          <w:rFonts w:cs="Arial"/>
          <w:sz w:val="26"/>
          <w:szCs w:val="26"/>
        </w:rPr>
        <w:t>guarda</w:t>
      </w:r>
      <w:r w:rsidR="00F00801" w:rsidRPr="00BC3DC0">
        <w:rPr>
          <w:rFonts w:cs="Arial"/>
          <w:sz w:val="26"/>
          <w:szCs w:val="26"/>
        </w:rPr>
        <w:t xml:space="preserve"> aplicabilidad</w:t>
      </w:r>
      <w:r w:rsidR="00475471" w:rsidRPr="00BC3DC0">
        <w:rPr>
          <w:rFonts w:cs="Arial"/>
          <w:sz w:val="26"/>
          <w:szCs w:val="26"/>
        </w:rPr>
        <w:t xml:space="preserve"> </w:t>
      </w:r>
      <w:r w:rsidR="00E26F1D" w:rsidRPr="00BC3DC0">
        <w:rPr>
          <w:rFonts w:cs="Arial"/>
          <w:sz w:val="26"/>
          <w:szCs w:val="26"/>
        </w:rPr>
        <w:t xml:space="preserve">para </w:t>
      </w:r>
      <w:r w:rsidR="004907C1" w:rsidRPr="00BC3DC0">
        <w:rPr>
          <w:rFonts w:cs="Arial"/>
          <w:sz w:val="26"/>
          <w:szCs w:val="26"/>
        </w:rPr>
        <w:t xml:space="preserve">todos los partidos políticos que hayan conservado su registro en el Estado, </w:t>
      </w:r>
      <w:r w:rsidR="004B6B84" w:rsidRPr="00BC3DC0">
        <w:rPr>
          <w:rFonts w:cs="Arial"/>
          <w:sz w:val="26"/>
          <w:szCs w:val="26"/>
        </w:rPr>
        <w:t xml:space="preserve">pues se utilizó el concepto “partidos políticos”, sin mayores </w:t>
      </w:r>
      <w:r w:rsidR="00515913" w:rsidRPr="00BC3DC0">
        <w:rPr>
          <w:rFonts w:cs="Arial"/>
          <w:sz w:val="26"/>
          <w:szCs w:val="26"/>
        </w:rPr>
        <w:t>clarificaciones</w:t>
      </w:r>
      <w:r w:rsidR="00BD2BD4" w:rsidRPr="00BC3DC0">
        <w:rPr>
          <w:rFonts w:cs="Arial"/>
          <w:sz w:val="26"/>
          <w:szCs w:val="26"/>
        </w:rPr>
        <w:t xml:space="preserve">. Por ende, al </w:t>
      </w:r>
      <w:r w:rsidR="003B3C1C" w:rsidRPr="00BC3DC0">
        <w:rPr>
          <w:rFonts w:cs="Arial"/>
          <w:sz w:val="26"/>
          <w:szCs w:val="26"/>
        </w:rPr>
        <w:t xml:space="preserve">especificar </w:t>
      </w:r>
      <w:r w:rsidR="00BD2BD4" w:rsidRPr="00BC3DC0">
        <w:rPr>
          <w:rFonts w:cs="Arial"/>
          <w:sz w:val="26"/>
          <w:szCs w:val="26"/>
        </w:rPr>
        <w:t>el factor porcentual</w:t>
      </w:r>
      <w:r w:rsidR="00BB667E" w:rsidRPr="00BC3DC0">
        <w:rPr>
          <w:rFonts w:cs="Arial"/>
          <w:sz w:val="26"/>
          <w:szCs w:val="26"/>
        </w:rPr>
        <w:t xml:space="preserve"> de multiplicación de la fórmula de cálculo</w:t>
      </w:r>
      <w:r w:rsidR="00BD2BD4" w:rsidRPr="00BC3DC0">
        <w:rPr>
          <w:rFonts w:cs="Arial"/>
          <w:sz w:val="26"/>
          <w:szCs w:val="26"/>
        </w:rPr>
        <w:t xml:space="preserve"> </w:t>
      </w:r>
      <w:r w:rsidR="003B3C1C" w:rsidRPr="00BC3DC0">
        <w:rPr>
          <w:rFonts w:cs="Arial"/>
          <w:sz w:val="26"/>
          <w:szCs w:val="26"/>
        </w:rPr>
        <w:t xml:space="preserve">en un </w:t>
      </w:r>
      <w:r w:rsidR="00BD2BD4" w:rsidRPr="00BC3DC0">
        <w:rPr>
          <w:rFonts w:cs="Arial"/>
          <w:sz w:val="26"/>
          <w:szCs w:val="26"/>
        </w:rPr>
        <w:t>treinta y dos punto cinco por ciento</w:t>
      </w:r>
      <w:r w:rsidR="00450BEE" w:rsidRPr="00BC3DC0">
        <w:rPr>
          <w:rFonts w:cs="Arial"/>
          <w:sz w:val="26"/>
          <w:szCs w:val="26"/>
        </w:rPr>
        <w:t xml:space="preserve"> (</w:t>
      </w:r>
      <w:r w:rsidR="003B3C1C" w:rsidRPr="00BC3DC0">
        <w:rPr>
          <w:rFonts w:cs="Arial"/>
          <w:sz w:val="26"/>
          <w:szCs w:val="26"/>
        </w:rPr>
        <w:t>32.5%)</w:t>
      </w:r>
      <w:r w:rsidR="00BD2BD4" w:rsidRPr="00BC3DC0">
        <w:rPr>
          <w:rFonts w:cs="Arial"/>
          <w:sz w:val="26"/>
          <w:szCs w:val="26"/>
        </w:rPr>
        <w:t>,</w:t>
      </w:r>
      <w:r w:rsidR="00B441E9" w:rsidRPr="00BC3DC0">
        <w:rPr>
          <w:rFonts w:cs="Arial"/>
          <w:sz w:val="26"/>
          <w:szCs w:val="26"/>
        </w:rPr>
        <w:t xml:space="preserve"> en vez de un sesenta y cinco por ciento (65%),</w:t>
      </w:r>
      <w:r w:rsidR="00BD2BD4" w:rsidRPr="00BC3DC0">
        <w:rPr>
          <w:rFonts w:cs="Arial"/>
          <w:sz w:val="26"/>
          <w:szCs w:val="26"/>
        </w:rPr>
        <w:t xml:space="preserve"> </w:t>
      </w:r>
      <w:r w:rsidR="000A047C" w:rsidRPr="00BC3DC0">
        <w:rPr>
          <w:rFonts w:cs="Arial"/>
          <w:sz w:val="26"/>
          <w:szCs w:val="26"/>
        </w:rPr>
        <w:t xml:space="preserve">aunque </w:t>
      </w:r>
      <w:r w:rsidR="00252491" w:rsidRPr="00BC3DC0">
        <w:rPr>
          <w:rFonts w:cs="Arial"/>
          <w:sz w:val="26"/>
          <w:szCs w:val="26"/>
        </w:rPr>
        <w:t xml:space="preserve">pudiera </w:t>
      </w:r>
      <w:r w:rsidR="00450BEE" w:rsidRPr="00BC3DC0">
        <w:rPr>
          <w:rFonts w:cs="Arial"/>
          <w:sz w:val="26"/>
          <w:szCs w:val="26"/>
        </w:rPr>
        <w:t>llegar a interpretarse que</w:t>
      </w:r>
      <w:r w:rsidR="00371964" w:rsidRPr="00BC3DC0">
        <w:rPr>
          <w:rFonts w:cs="Arial"/>
          <w:sz w:val="26"/>
          <w:szCs w:val="26"/>
        </w:rPr>
        <w:t xml:space="preserve"> parte de</w:t>
      </w:r>
      <w:r w:rsidR="00493EBD" w:rsidRPr="00BC3DC0">
        <w:rPr>
          <w:rFonts w:cs="Arial"/>
          <w:sz w:val="26"/>
          <w:szCs w:val="26"/>
        </w:rPr>
        <w:t>l alcance de este inciso</w:t>
      </w:r>
      <w:r w:rsidR="00371964" w:rsidRPr="00BC3DC0">
        <w:rPr>
          <w:rFonts w:cs="Arial"/>
          <w:sz w:val="26"/>
          <w:szCs w:val="26"/>
        </w:rPr>
        <w:t xml:space="preserve"> </w:t>
      </w:r>
      <w:r w:rsidR="00493EBD" w:rsidRPr="00BC3DC0">
        <w:rPr>
          <w:rFonts w:cs="Arial"/>
          <w:sz w:val="26"/>
          <w:szCs w:val="26"/>
        </w:rPr>
        <w:t xml:space="preserve">sería </w:t>
      </w:r>
      <w:r w:rsidR="00371964" w:rsidRPr="00BC3DC0">
        <w:rPr>
          <w:rFonts w:cs="Arial"/>
          <w:sz w:val="26"/>
          <w:szCs w:val="26"/>
        </w:rPr>
        <w:t>regular</w:t>
      </w:r>
      <w:r w:rsidR="00450BEE" w:rsidRPr="00BC3DC0">
        <w:rPr>
          <w:rFonts w:cs="Arial"/>
          <w:sz w:val="26"/>
          <w:szCs w:val="26"/>
        </w:rPr>
        <w:t xml:space="preserve"> </w:t>
      </w:r>
      <w:r w:rsidR="000A047C" w:rsidRPr="00BC3DC0">
        <w:rPr>
          <w:rFonts w:cs="Arial"/>
          <w:sz w:val="26"/>
          <w:szCs w:val="26"/>
        </w:rPr>
        <w:t>lo relativo a</w:t>
      </w:r>
      <w:r w:rsidR="007D58C2" w:rsidRPr="00BC3DC0">
        <w:rPr>
          <w:rFonts w:cs="Arial"/>
          <w:sz w:val="26"/>
          <w:szCs w:val="26"/>
        </w:rPr>
        <w:t xml:space="preserve">l </w:t>
      </w:r>
      <w:r w:rsidR="00515913" w:rsidRPr="00BC3DC0">
        <w:rPr>
          <w:rFonts w:cs="Arial"/>
          <w:sz w:val="26"/>
          <w:szCs w:val="26"/>
        </w:rPr>
        <w:t xml:space="preserve">posible </w:t>
      </w:r>
      <w:r w:rsidR="007D58C2" w:rsidRPr="00BC3DC0">
        <w:rPr>
          <w:rFonts w:cs="Arial"/>
          <w:sz w:val="26"/>
          <w:szCs w:val="26"/>
        </w:rPr>
        <w:t>financiamiento</w:t>
      </w:r>
      <w:r w:rsidR="00371964" w:rsidRPr="00BC3DC0">
        <w:rPr>
          <w:rFonts w:cs="Arial"/>
          <w:sz w:val="26"/>
          <w:szCs w:val="26"/>
        </w:rPr>
        <w:t xml:space="preserve"> de origen estatal para </w:t>
      </w:r>
      <w:r w:rsidR="000A047C" w:rsidRPr="00BC3DC0">
        <w:rPr>
          <w:rFonts w:cs="Arial"/>
          <w:sz w:val="26"/>
          <w:szCs w:val="26"/>
        </w:rPr>
        <w:t xml:space="preserve">los partidos políticos nacionales, </w:t>
      </w:r>
      <w:r w:rsidR="00252491" w:rsidRPr="00BC3DC0">
        <w:rPr>
          <w:rFonts w:cs="Arial"/>
          <w:sz w:val="26"/>
          <w:szCs w:val="26"/>
        </w:rPr>
        <w:t xml:space="preserve">lo cierto es que su </w:t>
      </w:r>
      <w:r w:rsidR="003167DA" w:rsidRPr="00BC3DC0">
        <w:rPr>
          <w:rFonts w:cs="Arial"/>
          <w:sz w:val="26"/>
          <w:szCs w:val="26"/>
        </w:rPr>
        <w:t xml:space="preserve">contenido </w:t>
      </w:r>
      <w:r w:rsidR="00BB667E" w:rsidRPr="00BC3DC0">
        <w:rPr>
          <w:rFonts w:cs="Arial"/>
          <w:sz w:val="26"/>
          <w:szCs w:val="26"/>
        </w:rPr>
        <w:t>incluye</w:t>
      </w:r>
      <w:r w:rsidR="00D65A2D" w:rsidRPr="00BC3DC0">
        <w:rPr>
          <w:rFonts w:cs="Arial"/>
          <w:sz w:val="26"/>
          <w:szCs w:val="26"/>
        </w:rPr>
        <w:t xml:space="preserve"> una </w:t>
      </w:r>
      <w:r w:rsidR="00BB07C8" w:rsidRPr="00BC3DC0">
        <w:rPr>
          <w:rFonts w:cs="Arial"/>
          <w:sz w:val="26"/>
          <w:szCs w:val="26"/>
        </w:rPr>
        <w:t>variación en el mecanismo de cuantificación (disminuyéndolo) d</w:t>
      </w:r>
      <w:r w:rsidR="00BD2BD4" w:rsidRPr="00BC3DC0">
        <w:rPr>
          <w:rFonts w:cs="Arial"/>
          <w:sz w:val="26"/>
          <w:szCs w:val="26"/>
        </w:rPr>
        <w:t>el finan</w:t>
      </w:r>
      <w:r w:rsidR="000A047C" w:rsidRPr="00BC3DC0">
        <w:rPr>
          <w:rFonts w:cs="Arial"/>
          <w:sz w:val="26"/>
          <w:szCs w:val="26"/>
        </w:rPr>
        <w:t xml:space="preserve">ciamiento </w:t>
      </w:r>
      <w:r w:rsidR="00F25347" w:rsidRPr="00BC3DC0">
        <w:rPr>
          <w:rFonts w:cs="Arial"/>
          <w:sz w:val="26"/>
          <w:szCs w:val="26"/>
        </w:rPr>
        <w:t xml:space="preserve">de los partidos políticos locales </w:t>
      </w:r>
      <w:r w:rsidR="000A047C" w:rsidRPr="00BC3DC0">
        <w:rPr>
          <w:rFonts w:cs="Arial"/>
          <w:sz w:val="26"/>
          <w:szCs w:val="26"/>
        </w:rPr>
        <w:t xml:space="preserve">para el sostenimiento de </w:t>
      </w:r>
      <w:r w:rsidR="00F25347" w:rsidRPr="00BC3DC0">
        <w:rPr>
          <w:rFonts w:cs="Arial"/>
          <w:sz w:val="26"/>
          <w:szCs w:val="26"/>
        </w:rPr>
        <w:t xml:space="preserve">sus </w:t>
      </w:r>
      <w:r w:rsidR="000A047C" w:rsidRPr="00BC3DC0">
        <w:rPr>
          <w:rFonts w:cs="Arial"/>
          <w:sz w:val="26"/>
          <w:szCs w:val="26"/>
        </w:rPr>
        <w:t xml:space="preserve">actividades </w:t>
      </w:r>
      <w:r w:rsidR="00F25347" w:rsidRPr="00BC3DC0">
        <w:rPr>
          <w:rFonts w:cs="Arial"/>
          <w:sz w:val="26"/>
          <w:szCs w:val="26"/>
        </w:rPr>
        <w:t xml:space="preserve">ordinarias permanentes, </w:t>
      </w:r>
      <w:r w:rsidR="003167DA" w:rsidRPr="00BC3DC0">
        <w:rPr>
          <w:rFonts w:cs="Arial"/>
          <w:sz w:val="26"/>
          <w:szCs w:val="26"/>
        </w:rPr>
        <w:t xml:space="preserve">contraviniendo </w:t>
      </w:r>
      <w:r w:rsidR="00830593" w:rsidRPr="00BC3DC0">
        <w:rPr>
          <w:rFonts w:cs="Arial"/>
          <w:sz w:val="26"/>
          <w:szCs w:val="26"/>
        </w:rPr>
        <w:t xml:space="preserve">el </w:t>
      </w:r>
      <w:r w:rsidR="00B76D3E" w:rsidRPr="00BC3DC0">
        <w:rPr>
          <w:rFonts w:cs="Arial"/>
          <w:sz w:val="26"/>
          <w:szCs w:val="26"/>
        </w:rPr>
        <w:t xml:space="preserve">mandato expreso </w:t>
      </w:r>
      <w:r w:rsidR="00AB4458" w:rsidRPr="00BC3DC0">
        <w:rPr>
          <w:rFonts w:cs="Arial"/>
          <w:sz w:val="26"/>
          <w:szCs w:val="26"/>
        </w:rPr>
        <w:t xml:space="preserve">de </w:t>
      </w:r>
      <w:r w:rsidR="00B76D3E" w:rsidRPr="00BC3DC0">
        <w:rPr>
          <w:rFonts w:cs="Arial"/>
          <w:sz w:val="26"/>
          <w:szCs w:val="26"/>
        </w:rPr>
        <w:t>la legislación general</w:t>
      </w:r>
      <w:r w:rsidR="00450BEE" w:rsidRPr="00BC3DC0">
        <w:rPr>
          <w:rFonts w:cs="Arial"/>
          <w:sz w:val="26"/>
          <w:szCs w:val="26"/>
        </w:rPr>
        <w:t>.</w:t>
      </w:r>
      <w:r w:rsidR="00C92DF3" w:rsidRPr="00BC3DC0">
        <w:rPr>
          <w:rFonts w:cs="Arial"/>
          <w:sz w:val="26"/>
          <w:szCs w:val="26"/>
        </w:rPr>
        <w:t xml:space="preserve"> </w:t>
      </w:r>
      <w:r w:rsidR="00BB07C8" w:rsidRPr="00BC3DC0">
        <w:rPr>
          <w:rFonts w:cs="Arial"/>
          <w:sz w:val="26"/>
          <w:szCs w:val="26"/>
        </w:rPr>
        <w:t>Valoración que se sustenta, pues n</w:t>
      </w:r>
      <w:r w:rsidR="00D65A2D" w:rsidRPr="00BC3DC0">
        <w:rPr>
          <w:rFonts w:cs="Arial"/>
          <w:sz w:val="26"/>
          <w:szCs w:val="26"/>
        </w:rPr>
        <w:t>o hay otra norma en la Constitución Local que reglamente el financiamiento público para el sostenimiento de actividades ordinarias permanentes de los partidos políticos locales</w:t>
      </w:r>
      <w:r w:rsidR="00B3371C" w:rsidRPr="00BC3DC0">
        <w:rPr>
          <w:rFonts w:cs="Arial"/>
          <w:sz w:val="26"/>
          <w:szCs w:val="26"/>
        </w:rPr>
        <w:t>, que pudiera llevarnos a pensar que esta disposición abarca sólo al financiamiento estatal de los partidos políticos nacionales</w:t>
      </w:r>
      <w:r w:rsidR="00D65A2D" w:rsidRPr="00BC3DC0">
        <w:rPr>
          <w:rFonts w:cs="Arial"/>
          <w:sz w:val="26"/>
          <w:szCs w:val="26"/>
        </w:rPr>
        <w:t>.</w:t>
      </w:r>
      <w:r w:rsidR="00B84120" w:rsidRPr="00BC3DC0">
        <w:rPr>
          <w:rFonts w:cs="Arial"/>
          <w:sz w:val="26"/>
          <w:szCs w:val="26"/>
        </w:rPr>
        <w:t xml:space="preserve"> </w:t>
      </w:r>
    </w:p>
    <w:p w:rsidR="003167DA" w:rsidRPr="00BC3DC0" w:rsidRDefault="003167DA" w:rsidP="003167DA">
      <w:pPr>
        <w:pStyle w:val="corte4fondo"/>
        <w:tabs>
          <w:tab w:val="left" w:pos="0"/>
        </w:tabs>
        <w:ind w:firstLine="0"/>
        <w:rPr>
          <w:rFonts w:cs="Arial"/>
          <w:sz w:val="26"/>
          <w:szCs w:val="26"/>
        </w:rPr>
      </w:pPr>
    </w:p>
    <w:p w:rsidR="00FA6C4B" w:rsidRPr="00BC3DC0" w:rsidRDefault="00110577" w:rsidP="003167DA">
      <w:pPr>
        <w:pStyle w:val="corte4fondo"/>
        <w:numPr>
          <w:ilvl w:val="0"/>
          <w:numId w:val="1"/>
        </w:numPr>
        <w:tabs>
          <w:tab w:val="left" w:pos="0"/>
        </w:tabs>
        <w:ind w:left="0" w:hanging="426"/>
        <w:rPr>
          <w:rFonts w:cs="Arial"/>
          <w:sz w:val="26"/>
          <w:szCs w:val="26"/>
        </w:rPr>
      </w:pPr>
      <w:r w:rsidRPr="00BC3DC0">
        <w:rPr>
          <w:rFonts w:cs="Arial"/>
          <w:sz w:val="26"/>
          <w:szCs w:val="26"/>
        </w:rPr>
        <w:t>En ese sentido</w:t>
      </w:r>
      <w:r w:rsidR="00752E26" w:rsidRPr="00BC3DC0">
        <w:rPr>
          <w:rFonts w:cs="Arial"/>
          <w:sz w:val="26"/>
          <w:szCs w:val="26"/>
        </w:rPr>
        <w:t xml:space="preserve">, </w:t>
      </w:r>
      <w:r w:rsidR="00A318B3" w:rsidRPr="00BC3DC0">
        <w:rPr>
          <w:rFonts w:cs="Arial"/>
          <w:sz w:val="26"/>
          <w:szCs w:val="26"/>
        </w:rPr>
        <w:t xml:space="preserve">debe declararse la </w:t>
      </w:r>
      <w:r w:rsidR="00087122" w:rsidRPr="00BC3DC0">
        <w:rPr>
          <w:rFonts w:cs="Arial"/>
          <w:b/>
          <w:sz w:val="26"/>
          <w:szCs w:val="26"/>
        </w:rPr>
        <w:t>invalidez</w:t>
      </w:r>
      <w:r w:rsidR="00087122" w:rsidRPr="00BC3DC0">
        <w:rPr>
          <w:rFonts w:cs="Arial"/>
          <w:sz w:val="26"/>
          <w:szCs w:val="26"/>
        </w:rPr>
        <w:t xml:space="preserve"> de la totalidad d</w:t>
      </w:r>
      <w:r w:rsidR="00E707C3" w:rsidRPr="00BC3DC0">
        <w:rPr>
          <w:rFonts w:cs="Arial"/>
          <w:sz w:val="26"/>
          <w:szCs w:val="26"/>
        </w:rPr>
        <w:t xml:space="preserve">el inciso a) </w:t>
      </w:r>
      <w:r w:rsidR="00C05C25" w:rsidRPr="00BC3DC0">
        <w:rPr>
          <w:rFonts w:cs="Arial"/>
          <w:sz w:val="26"/>
          <w:szCs w:val="26"/>
        </w:rPr>
        <w:t xml:space="preserve">de la fracción VIII del apartado A del artículo 9 </w:t>
      </w:r>
      <w:r w:rsidR="00E707C3" w:rsidRPr="00BC3DC0">
        <w:rPr>
          <w:rFonts w:cs="Arial"/>
          <w:sz w:val="26"/>
          <w:szCs w:val="26"/>
        </w:rPr>
        <w:t>reclamado</w:t>
      </w:r>
      <w:r w:rsidR="00087122" w:rsidRPr="00BC3DC0">
        <w:rPr>
          <w:rFonts w:cs="Arial"/>
          <w:sz w:val="26"/>
          <w:szCs w:val="26"/>
        </w:rPr>
        <w:t xml:space="preserve">. </w:t>
      </w:r>
      <w:r w:rsidR="00B3371C" w:rsidRPr="00BC3DC0">
        <w:rPr>
          <w:rFonts w:cs="Arial"/>
          <w:sz w:val="26"/>
          <w:szCs w:val="26"/>
        </w:rPr>
        <w:t xml:space="preserve">Sin que pasemos </w:t>
      </w:r>
      <w:r w:rsidR="00906462" w:rsidRPr="00BC3DC0">
        <w:rPr>
          <w:rFonts w:cs="Arial"/>
          <w:sz w:val="26"/>
          <w:szCs w:val="26"/>
        </w:rPr>
        <w:t xml:space="preserve">por alto que </w:t>
      </w:r>
      <w:r w:rsidR="00D017B6" w:rsidRPr="00BC3DC0">
        <w:rPr>
          <w:rFonts w:cs="Arial"/>
          <w:sz w:val="26"/>
          <w:szCs w:val="26"/>
        </w:rPr>
        <w:t>en el inciso cuestionado</w:t>
      </w:r>
      <w:r w:rsidR="00B3371C" w:rsidRPr="00BC3DC0">
        <w:rPr>
          <w:rFonts w:cs="Arial"/>
          <w:sz w:val="26"/>
          <w:szCs w:val="26"/>
        </w:rPr>
        <w:t>, en su primera porción normativa,</w:t>
      </w:r>
      <w:r w:rsidR="00D017B6" w:rsidRPr="00BC3DC0">
        <w:rPr>
          <w:rFonts w:cs="Arial"/>
          <w:sz w:val="26"/>
          <w:szCs w:val="26"/>
        </w:rPr>
        <w:t xml:space="preserve"> </w:t>
      </w:r>
      <w:r w:rsidR="00B3371C" w:rsidRPr="00BC3DC0">
        <w:rPr>
          <w:rFonts w:cs="Arial"/>
          <w:sz w:val="26"/>
          <w:szCs w:val="26"/>
        </w:rPr>
        <w:t xml:space="preserve">también </w:t>
      </w:r>
      <w:r w:rsidR="002E7A8C" w:rsidRPr="00BC3DC0">
        <w:rPr>
          <w:rFonts w:cs="Arial"/>
          <w:sz w:val="26"/>
          <w:szCs w:val="26"/>
        </w:rPr>
        <w:t xml:space="preserve">especifica </w:t>
      </w:r>
      <w:r w:rsidR="008556C0" w:rsidRPr="00BC3DC0">
        <w:rPr>
          <w:rFonts w:cs="Arial"/>
          <w:sz w:val="26"/>
          <w:szCs w:val="26"/>
        </w:rPr>
        <w:t xml:space="preserve">que una de las prerrogativas de los partidos políticos es el financiamiento público para el sostenimiento de sus actividades ordinarias, el cual deberá ser fijado anualmente, teniendo </w:t>
      </w:r>
      <w:r w:rsidR="00D017B6" w:rsidRPr="00BC3DC0">
        <w:rPr>
          <w:rFonts w:cs="Arial"/>
          <w:sz w:val="26"/>
          <w:szCs w:val="26"/>
        </w:rPr>
        <w:t xml:space="preserve">a su vez </w:t>
      </w:r>
      <w:r w:rsidR="008556C0" w:rsidRPr="00BC3DC0">
        <w:rPr>
          <w:rFonts w:cs="Arial"/>
          <w:sz w:val="26"/>
          <w:szCs w:val="26"/>
        </w:rPr>
        <w:t xml:space="preserve">como base de la fórmula </w:t>
      </w:r>
      <w:r w:rsidR="00052CCA" w:rsidRPr="00BC3DC0">
        <w:rPr>
          <w:rFonts w:cs="Arial"/>
          <w:sz w:val="26"/>
          <w:szCs w:val="26"/>
        </w:rPr>
        <w:t xml:space="preserve">de cuantificación el número total de ciudadanos inscritos en el patrón electoral del Estado; </w:t>
      </w:r>
      <w:r w:rsidR="00CA00D2" w:rsidRPr="00BC3DC0">
        <w:rPr>
          <w:rFonts w:cs="Arial"/>
          <w:sz w:val="26"/>
          <w:szCs w:val="26"/>
        </w:rPr>
        <w:t>empero</w:t>
      </w:r>
      <w:r w:rsidR="00052CCA" w:rsidRPr="00BC3DC0">
        <w:rPr>
          <w:rFonts w:cs="Arial"/>
          <w:sz w:val="26"/>
          <w:szCs w:val="26"/>
        </w:rPr>
        <w:t>,</w:t>
      </w:r>
      <w:r w:rsidR="00B47985" w:rsidRPr="00BC3DC0">
        <w:rPr>
          <w:rFonts w:cs="Arial"/>
          <w:sz w:val="26"/>
          <w:szCs w:val="26"/>
        </w:rPr>
        <w:t xml:space="preserve"> </w:t>
      </w:r>
      <w:r w:rsidR="00B4462F" w:rsidRPr="00BC3DC0">
        <w:rPr>
          <w:rFonts w:cs="Arial"/>
          <w:sz w:val="26"/>
          <w:szCs w:val="26"/>
        </w:rPr>
        <w:t xml:space="preserve">aunque </w:t>
      </w:r>
      <w:r w:rsidR="00D57F0B" w:rsidRPr="00BC3DC0">
        <w:rPr>
          <w:rFonts w:cs="Arial"/>
          <w:sz w:val="26"/>
          <w:szCs w:val="26"/>
        </w:rPr>
        <w:t xml:space="preserve">de toda esa primera porción normativa </w:t>
      </w:r>
      <w:r w:rsidR="007141EF" w:rsidRPr="00BC3DC0">
        <w:rPr>
          <w:rFonts w:cs="Arial"/>
          <w:sz w:val="26"/>
          <w:szCs w:val="26"/>
        </w:rPr>
        <w:t xml:space="preserve">únicamente resulta inconstitucional el </w:t>
      </w:r>
      <w:r w:rsidR="0013034E" w:rsidRPr="00BC3DC0">
        <w:rPr>
          <w:rFonts w:cs="Arial"/>
          <w:sz w:val="26"/>
          <w:szCs w:val="26"/>
        </w:rPr>
        <w:t xml:space="preserve">referido </w:t>
      </w:r>
      <w:r w:rsidR="00B4462F" w:rsidRPr="00BC3DC0">
        <w:rPr>
          <w:rFonts w:cs="Arial"/>
          <w:sz w:val="26"/>
          <w:szCs w:val="26"/>
        </w:rPr>
        <w:t xml:space="preserve">factor </w:t>
      </w:r>
      <w:r w:rsidR="007141EF" w:rsidRPr="00BC3DC0">
        <w:rPr>
          <w:rFonts w:cs="Arial"/>
          <w:sz w:val="26"/>
          <w:szCs w:val="26"/>
        </w:rPr>
        <w:t xml:space="preserve">porcentual </w:t>
      </w:r>
      <w:r w:rsidR="00B4462F" w:rsidRPr="00BC3DC0">
        <w:rPr>
          <w:rFonts w:cs="Arial"/>
          <w:sz w:val="26"/>
          <w:szCs w:val="26"/>
        </w:rPr>
        <w:t>de multiplicación, de declarar</w:t>
      </w:r>
      <w:r w:rsidR="00562665" w:rsidRPr="00BC3DC0">
        <w:rPr>
          <w:rFonts w:cs="Arial"/>
          <w:sz w:val="26"/>
          <w:szCs w:val="26"/>
        </w:rPr>
        <w:t>se</w:t>
      </w:r>
      <w:r w:rsidR="00F10DCF" w:rsidRPr="00BC3DC0">
        <w:rPr>
          <w:rFonts w:cs="Arial"/>
          <w:sz w:val="26"/>
          <w:szCs w:val="26"/>
        </w:rPr>
        <w:t xml:space="preserve"> inválida</w:t>
      </w:r>
      <w:r w:rsidR="00B4462F" w:rsidRPr="00BC3DC0">
        <w:rPr>
          <w:rFonts w:cs="Arial"/>
          <w:sz w:val="26"/>
          <w:szCs w:val="26"/>
        </w:rPr>
        <w:t xml:space="preserve"> sólo </w:t>
      </w:r>
      <w:r w:rsidR="00B47985" w:rsidRPr="00BC3DC0">
        <w:rPr>
          <w:rFonts w:cs="Arial"/>
          <w:sz w:val="26"/>
          <w:szCs w:val="26"/>
        </w:rPr>
        <w:t>esa indicación</w:t>
      </w:r>
      <w:r w:rsidR="000D7A1C" w:rsidRPr="00BC3DC0">
        <w:rPr>
          <w:rFonts w:cs="Arial"/>
          <w:sz w:val="26"/>
          <w:szCs w:val="26"/>
        </w:rPr>
        <w:t xml:space="preserve">, lo regulado en </w:t>
      </w:r>
      <w:r w:rsidR="00097800" w:rsidRPr="00BC3DC0">
        <w:rPr>
          <w:rFonts w:cs="Arial"/>
          <w:sz w:val="26"/>
          <w:szCs w:val="26"/>
        </w:rPr>
        <w:t>toda esa</w:t>
      </w:r>
      <w:r w:rsidR="00B47985" w:rsidRPr="00BC3DC0">
        <w:rPr>
          <w:rFonts w:cs="Arial"/>
          <w:sz w:val="26"/>
          <w:szCs w:val="26"/>
        </w:rPr>
        <w:t xml:space="preserve"> </w:t>
      </w:r>
      <w:r w:rsidR="00610305" w:rsidRPr="00BC3DC0">
        <w:rPr>
          <w:rFonts w:cs="Arial"/>
          <w:sz w:val="26"/>
          <w:szCs w:val="26"/>
        </w:rPr>
        <w:t xml:space="preserve">porción normativa </w:t>
      </w:r>
      <w:r w:rsidR="000D7A1C" w:rsidRPr="00BC3DC0">
        <w:rPr>
          <w:rFonts w:cs="Arial"/>
          <w:sz w:val="26"/>
          <w:szCs w:val="26"/>
        </w:rPr>
        <w:t xml:space="preserve">sería </w:t>
      </w:r>
      <w:r w:rsidR="00610305" w:rsidRPr="00BC3DC0">
        <w:rPr>
          <w:rFonts w:cs="Arial"/>
          <w:sz w:val="26"/>
          <w:szCs w:val="26"/>
        </w:rPr>
        <w:t>inentendible</w:t>
      </w:r>
      <w:r w:rsidR="000D7A1C" w:rsidRPr="00BC3DC0">
        <w:rPr>
          <w:rFonts w:cs="Arial"/>
          <w:sz w:val="26"/>
          <w:szCs w:val="26"/>
        </w:rPr>
        <w:t xml:space="preserve">. Asimismo, aunque la segunda porción normativa </w:t>
      </w:r>
      <w:r w:rsidR="00B47985" w:rsidRPr="00BC3DC0">
        <w:rPr>
          <w:rFonts w:cs="Arial"/>
          <w:sz w:val="26"/>
          <w:szCs w:val="26"/>
        </w:rPr>
        <w:t xml:space="preserve">del inciso </w:t>
      </w:r>
      <w:r w:rsidR="00097800" w:rsidRPr="00BC3DC0">
        <w:rPr>
          <w:rFonts w:cs="Arial"/>
          <w:sz w:val="26"/>
          <w:szCs w:val="26"/>
        </w:rPr>
        <w:t xml:space="preserve">a) </w:t>
      </w:r>
      <w:r w:rsidR="00A80A47" w:rsidRPr="00BC3DC0">
        <w:rPr>
          <w:rFonts w:cs="Arial"/>
          <w:sz w:val="26"/>
          <w:szCs w:val="26"/>
        </w:rPr>
        <w:t xml:space="preserve">alude </w:t>
      </w:r>
      <w:r w:rsidR="00B47985" w:rsidRPr="00BC3DC0">
        <w:rPr>
          <w:rFonts w:cs="Arial"/>
          <w:sz w:val="26"/>
          <w:szCs w:val="26"/>
        </w:rPr>
        <w:t xml:space="preserve">a cómo debe distribuirse el financiamiento público para el sostenimiento de actividades ordinarias permanentes, </w:t>
      </w:r>
      <w:r w:rsidR="00562665" w:rsidRPr="00BC3DC0">
        <w:rPr>
          <w:rFonts w:cs="Arial"/>
          <w:sz w:val="26"/>
          <w:szCs w:val="26"/>
        </w:rPr>
        <w:t xml:space="preserve">al anclarse su aplicación </w:t>
      </w:r>
      <w:r w:rsidR="00A80A47" w:rsidRPr="00BC3DC0">
        <w:rPr>
          <w:rFonts w:cs="Arial"/>
          <w:sz w:val="26"/>
          <w:szCs w:val="26"/>
        </w:rPr>
        <w:t xml:space="preserve">al mecanismo de cuantificación señalado previamente, si se eliminara sólo la primera porción normativa, </w:t>
      </w:r>
      <w:r w:rsidR="0099040E" w:rsidRPr="00BC3DC0">
        <w:rPr>
          <w:rFonts w:cs="Arial"/>
          <w:sz w:val="26"/>
          <w:szCs w:val="26"/>
        </w:rPr>
        <w:t xml:space="preserve">la segunda porción carecería </w:t>
      </w:r>
      <w:r w:rsidR="00097800" w:rsidRPr="00BC3DC0">
        <w:rPr>
          <w:rFonts w:cs="Arial"/>
          <w:sz w:val="26"/>
          <w:szCs w:val="26"/>
        </w:rPr>
        <w:t xml:space="preserve">a su vez </w:t>
      </w:r>
      <w:r w:rsidR="0099040E" w:rsidRPr="00BC3DC0">
        <w:rPr>
          <w:rFonts w:cs="Arial"/>
          <w:sz w:val="26"/>
          <w:szCs w:val="26"/>
        </w:rPr>
        <w:t xml:space="preserve">de sentido y aplicación. </w:t>
      </w:r>
      <w:r w:rsidR="004469C5" w:rsidRPr="00BC3DC0">
        <w:rPr>
          <w:rFonts w:cs="Arial"/>
          <w:sz w:val="26"/>
          <w:szCs w:val="26"/>
        </w:rPr>
        <w:t>En consecuencia</w:t>
      </w:r>
      <w:r w:rsidR="0099040E" w:rsidRPr="00BC3DC0">
        <w:rPr>
          <w:rFonts w:cs="Arial"/>
          <w:sz w:val="26"/>
          <w:szCs w:val="26"/>
        </w:rPr>
        <w:t xml:space="preserve">, lo </w:t>
      </w:r>
      <w:r w:rsidR="009A75BE" w:rsidRPr="00BC3DC0">
        <w:rPr>
          <w:rFonts w:cs="Arial"/>
          <w:sz w:val="26"/>
          <w:szCs w:val="26"/>
        </w:rPr>
        <w:t xml:space="preserve">más </w:t>
      </w:r>
      <w:r w:rsidR="0099040E" w:rsidRPr="00BC3DC0">
        <w:rPr>
          <w:rFonts w:cs="Arial"/>
          <w:sz w:val="26"/>
          <w:szCs w:val="26"/>
        </w:rPr>
        <w:t>idóneo para el caso concreto es la eliminación de todo el</w:t>
      </w:r>
      <w:r w:rsidR="009A75BE" w:rsidRPr="00BC3DC0">
        <w:rPr>
          <w:rFonts w:cs="Arial"/>
          <w:sz w:val="26"/>
          <w:szCs w:val="26"/>
        </w:rPr>
        <w:t xml:space="preserve"> texto del inciso a) reclamado</w:t>
      </w:r>
      <w:r w:rsidR="00610305" w:rsidRPr="00BC3DC0">
        <w:rPr>
          <w:rStyle w:val="Refdenotaalpie"/>
          <w:rFonts w:cs="Arial"/>
          <w:sz w:val="26"/>
          <w:szCs w:val="26"/>
        </w:rPr>
        <w:footnoteReference w:id="32"/>
      </w:r>
      <w:r w:rsidR="009A75BE" w:rsidRPr="00BC3DC0">
        <w:rPr>
          <w:rFonts w:cs="Arial"/>
          <w:sz w:val="26"/>
          <w:szCs w:val="26"/>
        </w:rPr>
        <w:t xml:space="preserve">; </w:t>
      </w:r>
      <w:r w:rsidR="00610305" w:rsidRPr="00BC3DC0">
        <w:rPr>
          <w:rFonts w:cs="Arial"/>
          <w:sz w:val="26"/>
          <w:szCs w:val="26"/>
        </w:rPr>
        <w:t xml:space="preserve">determinación que </w:t>
      </w:r>
      <w:r w:rsidR="009A75BE" w:rsidRPr="00BC3DC0">
        <w:rPr>
          <w:rFonts w:cs="Arial"/>
          <w:sz w:val="26"/>
          <w:szCs w:val="26"/>
        </w:rPr>
        <w:t xml:space="preserve">no genera un vacío normativo, ya que tiene aplicación directa lo dispuesto en </w:t>
      </w:r>
      <w:r w:rsidR="009D504E" w:rsidRPr="00BC3DC0">
        <w:rPr>
          <w:rFonts w:cs="Arial"/>
          <w:sz w:val="26"/>
          <w:szCs w:val="26"/>
        </w:rPr>
        <w:t xml:space="preserve">la Constitución Federal y en </w:t>
      </w:r>
      <w:r w:rsidR="009A75BE" w:rsidRPr="00BC3DC0">
        <w:rPr>
          <w:rFonts w:cs="Arial"/>
          <w:sz w:val="26"/>
          <w:szCs w:val="26"/>
        </w:rPr>
        <w:t>el citado artículo 51.1., inciso a), de la Ley General de Partidos Políticos.</w:t>
      </w:r>
    </w:p>
    <w:p w:rsidR="00BE205F" w:rsidRPr="00BC3DC0" w:rsidRDefault="00BE205F" w:rsidP="00BE205F">
      <w:pPr>
        <w:pStyle w:val="corte4fondo"/>
        <w:tabs>
          <w:tab w:val="left" w:pos="0"/>
        </w:tabs>
        <w:ind w:firstLine="0"/>
        <w:rPr>
          <w:rFonts w:cs="Arial"/>
          <w:sz w:val="26"/>
          <w:szCs w:val="26"/>
        </w:rPr>
      </w:pPr>
    </w:p>
    <w:p w:rsidR="00DD38AE" w:rsidRPr="00BC3DC0" w:rsidRDefault="00B84120" w:rsidP="00D03B85">
      <w:pPr>
        <w:pStyle w:val="corte4fondo"/>
        <w:numPr>
          <w:ilvl w:val="0"/>
          <w:numId w:val="1"/>
        </w:numPr>
        <w:tabs>
          <w:tab w:val="left" w:pos="0"/>
        </w:tabs>
        <w:ind w:left="0" w:hanging="426"/>
        <w:rPr>
          <w:rFonts w:cs="Arial"/>
          <w:sz w:val="26"/>
          <w:szCs w:val="26"/>
        </w:rPr>
      </w:pPr>
      <w:r w:rsidRPr="00BC3DC0">
        <w:rPr>
          <w:rFonts w:cs="Arial"/>
          <w:sz w:val="26"/>
          <w:szCs w:val="26"/>
        </w:rPr>
        <w:t>Por último, consideramos imprescindible insistir</w:t>
      </w:r>
      <w:r w:rsidR="004469C5" w:rsidRPr="00BC3DC0">
        <w:rPr>
          <w:rFonts w:cs="Arial"/>
          <w:sz w:val="26"/>
          <w:szCs w:val="26"/>
        </w:rPr>
        <w:t xml:space="preserve">, como se puede desprender </w:t>
      </w:r>
      <w:r w:rsidR="00DD5F95" w:rsidRPr="00BC3DC0">
        <w:rPr>
          <w:rFonts w:cs="Arial"/>
          <w:sz w:val="26"/>
          <w:szCs w:val="26"/>
        </w:rPr>
        <w:t xml:space="preserve">implícitamente </w:t>
      </w:r>
      <w:r w:rsidR="004469C5" w:rsidRPr="00BC3DC0">
        <w:rPr>
          <w:rFonts w:cs="Arial"/>
          <w:sz w:val="26"/>
          <w:szCs w:val="26"/>
        </w:rPr>
        <w:t>de lo explicado en párrafos anteriores,</w:t>
      </w:r>
      <w:r w:rsidR="00D835F0" w:rsidRPr="00BC3DC0">
        <w:rPr>
          <w:rFonts w:cs="Arial"/>
          <w:sz w:val="26"/>
          <w:szCs w:val="26"/>
        </w:rPr>
        <w:t xml:space="preserve"> que no </w:t>
      </w:r>
      <w:r w:rsidR="00703599" w:rsidRPr="00BC3DC0">
        <w:rPr>
          <w:rFonts w:cs="Arial"/>
          <w:sz w:val="26"/>
          <w:szCs w:val="26"/>
        </w:rPr>
        <w:t>estamos en el escenario</w:t>
      </w:r>
      <w:r w:rsidR="00D835F0" w:rsidRPr="00BC3DC0">
        <w:rPr>
          <w:rFonts w:cs="Arial"/>
          <w:sz w:val="26"/>
          <w:szCs w:val="26"/>
        </w:rPr>
        <w:t xml:space="preserve"> en </w:t>
      </w:r>
      <w:r w:rsidR="00C05C25" w:rsidRPr="00BC3DC0">
        <w:rPr>
          <w:rFonts w:cs="Arial"/>
          <w:sz w:val="26"/>
          <w:szCs w:val="26"/>
        </w:rPr>
        <w:t xml:space="preserve">el </w:t>
      </w:r>
      <w:r w:rsidR="00826BCF" w:rsidRPr="00BC3DC0">
        <w:rPr>
          <w:rFonts w:cs="Arial"/>
          <w:sz w:val="26"/>
          <w:szCs w:val="26"/>
        </w:rPr>
        <w:t>que</w:t>
      </w:r>
      <w:r w:rsidR="00097800" w:rsidRPr="00BC3DC0">
        <w:rPr>
          <w:rFonts w:cs="Arial"/>
          <w:sz w:val="26"/>
          <w:szCs w:val="26"/>
        </w:rPr>
        <w:t>,</w:t>
      </w:r>
      <w:r w:rsidR="00826BCF" w:rsidRPr="00BC3DC0">
        <w:rPr>
          <w:rFonts w:cs="Arial"/>
          <w:sz w:val="26"/>
          <w:szCs w:val="26"/>
        </w:rPr>
        <w:t xml:space="preserve"> esta Suprema Corte</w:t>
      </w:r>
      <w:r w:rsidR="00074600" w:rsidRPr="00BC3DC0">
        <w:rPr>
          <w:rFonts w:cs="Arial"/>
          <w:sz w:val="26"/>
          <w:szCs w:val="26"/>
        </w:rPr>
        <w:t>,</w:t>
      </w:r>
      <w:r w:rsidR="00826BCF" w:rsidRPr="00BC3DC0">
        <w:rPr>
          <w:rFonts w:cs="Arial"/>
          <w:sz w:val="26"/>
          <w:szCs w:val="26"/>
        </w:rPr>
        <w:t xml:space="preserve"> ha </w:t>
      </w:r>
      <w:r w:rsidR="00703599" w:rsidRPr="00BC3DC0">
        <w:rPr>
          <w:rFonts w:cs="Arial"/>
          <w:sz w:val="26"/>
          <w:szCs w:val="26"/>
        </w:rPr>
        <w:t xml:space="preserve">reconocido la validez de </w:t>
      </w:r>
      <w:r w:rsidR="00D835F0" w:rsidRPr="00BC3DC0">
        <w:rPr>
          <w:rFonts w:cs="Arial"/>
          <w:sz w:val="26"/>
          <w:szCs w:val="26"/>
        </w:rPr>
        <w:t xml:space="preserve">normas </w:t>
      </w:r>
      <w:r w:rsidR="00BD62B7" w:rsidRPr="00BC3DC0">
        <w:rPr>
          <w:rFonts w:cs="Arial"/>
          <w:sz w:val="26"/>
          <w:szCs w:val="26"/>
        </w:rPr>
        <w:t>ref</w:t>
      </w:r>
      <w:r w:rsidR="00D835F0" w:rsidRPr="00BC3DC0">
        <w:rPr>
          <w:rFonts w:cs="Arial"/>
          <w:sz w:val="26"/>
          <w:szCs w:val="26"/>
        </w:rPr>
        <w:t>erida</w:t>
      </w:r>
      <w:r w:rsidR="00BD62B7" w:rsidRPr="00BC3DC0">
        <w:rPr>
          <w:rFonts w:cs="Arial"/>
          <w:sz w:val="26"/>
          <w:szCs w:val="26"/>
        </w:rPr>
        <w:t>s al</w:t>
      </w:r>
      <w:r w:rsidR="00E8161F" w:rsidRPr="00BC3DC0">
        <w:rPr>
          <w:rFonts w:cs="Arial"/>
          <w:sz w:val="26"/>
          <w:szCs w:val="26"/>
        </w:rPr>
        <w:t xml:space="preserve"> financiamiento público </w:t>
      </w:r>
      <w:r w:rsidR="00BD62B7" w:rsidRPr="00BC3DC0">
        <w:rPr>
          <w:rFonts w:cs="Arial"/>
          <w:sz w:val="26"/>
          <w:szCs w:val="26"/>
        </w:rPr>
        <w:t xml:space="preserve">de origen estatal </w:t>
      </w:r>
      <w:r w:rsidR="00E8161F" w:rsidRPr="00BC3DC0">
        <w:rPr>
          <w:rFonts w:cs="Arial"/>
          <w:sz w:val="26"/>
          <w:szCs w:val="26"/>
        </w:rPr>
        <w:t>para el sostenimiento de actividades ordinarias de partidos políticos nacionales</w:t>
      </w:r>
      <w:r w:rsidR="00703599" w:rsidRPr="00BC3DC0">
        <w:rPr>
          <w:rFonts w:cs="Arial"/>
          <w:sz w:val="26"/>
          <w:szCs w:val="26"/>
        </w:rPr>
        <w:t xml:space="preserve"> cuando establecen un mecanismo de cuantificación</w:t>
      </w:r>
      <w:r w:rsidR="000D210A" w:rsidRPr="00BC3DC0">
        <w:rPr>
          <w:rFonts w:cs="Arial"/>
          <w:sz w:val="26"/>
          <w:szCs w:val="26"/>
        </w:rPr>
        <w:t>, por ejemplo,</w:t>
      </w:r>
      <w:r w:rsidR="00703599" w:rsidRPr="00BC3DC0">
        <w:rPr>
          <w:rFonts w:cs="Arial"/>
          <w:sz w:val="26"/>
          <w:szCs w:val="26"/>
        </w:rPr>
        <w:t xml:space="preserve"> </w:t>
      </w:r>
      <w:r w:rsidR="00B528D7" w:rsidRPr="00BC3DC0">
        <w:rPr>
          <w:rFonts w:cs="Arial"/>
          <w:sz w:val="26"/>
          <w:szCs w:val="26"/>
        </w:rPr>
        <w:t>que no toma como factor de multiplicación el sesenta y cinco por ciento</w:t>
      </w:r>
      <w:r w:rsidR="00052315" w:rsidRPr="00BC3DC0">
        <w:rPr>
          <w:rFonts w:cs="Arial"/>
          <w:sz w:val="26"/>
          <w:szCs w:val="26"/>
        </w:rPr>
        <w:t xml:space="preserve"> (65%)</w:t>
      </w:r>
      <w:r w:rsidR="00B528D7" w:rsidRPr="00BC3DC0">
        <w:rPr>
          <w:rFonts w:cs="Arial"/>
          <w:sz w:val="26"/>
          <w:szCs w:val="26"/>
        </w:rPr>
        <w:t xml:space="preserve"> del valor diario de la unidad de Medida y Actualización</w:t>
      </w:r>
      <w:r w:rsidR="00E8161F" w:rsidRPr="00BC3DC0">
        <w:rPr>
          <w:rFonts w:cs="Arial"/>
          <w:sz w:val="26"/>
          <w:szCs w:val="26"/>
        </w:rPr>
        <w:t xml:space="preserve">; en concreto, a lo </w:t>
      </w:r>
      <w:r w:rsidR="00074600" w:rsidRPr="00BC3DC0">
        <w:rPr>
          <w:rFonts w:cs="Arial"/>
          <w:sz w:val="26"/>
          <w:szCs w:val="26"/>
        </w:rPr>
        <w:t>que se resolvió</w:t>
      </w:r>
      <w:r w:rsidR="00E8161F" w:rsidRPr="00BC3DC0">
        <w:rPr>
          <w:rFonts w:cs="Arial"/>
          <w:sz w:val="26"/>
          <w:szCs w:val="26"/>
        </w:rPr>
        <w:t xml:space="preserve"> en la referida </w:t>
      </w:r>
      <w:r w:rsidR="00E8161F" w:rsidRPr="00BC3DC0">
        <w:rPr>
          <w:rFonts w:cs="Arial"/>
          <w:b/>
          <w:sz w:val="26"/>
          <w:szCs w:val="26"/>
        </w:rPr>
        <w:t xml:space="preserve">acción de inconstitucionalidad </w:t>
      </w:r>
      <w:r w:rsidR="00BD62B7" w:rsidRPr="00BC3DC0">
        <w:rPr>
          <w:rFonts w:cs="Arial"/>
          <w:b/>
          <w:sz w:val="26"/>
          <w:szCs w:val="26"/>
        </w:rPr>
        <w:t>38/2017 y sus acumuladas 39/2017 y 60/2017</w:t>
      </w:r>
      <w:r w:rsidR="00BD62B7" w:rsidRPr="00BC3DC0">
        <w:rPr>
          <w:rFonts w:cs="Arial"/>
          <w:sz w:val="26"/>
          <w:szCs w:val="26"/>
        </w:rPr>
        <w:t xml:space="preserve">. </w:t>
      </w:r>
    </w:p>
    <w:p w:rsidR="00DD38AE" w:rsidRPr="00BC3DC0" w:rsidRDefault="00DD38AE" w:rsidP="00DD38AE">
      <w:pPr>
        <w:pStyle w:val="corte4fondo"/>
        <w:tabs>
          <w:tab w:val="left" w:pos="0"/>
        </w:tabs>
        <w:ind w:firstLine="0"/>
        <w:rPr>
          <w:rFonts w:cs="Arial"/>
          <w:sz w:val="26"/>
          <w:szCs w:val="26"/>
        </w:rPr>
      </w:pPr>
    </w:p>
    <w:p w:rsidR="00D7677B" w:rsidRPr="00BC3DC0" w:rsidRDefault="008F2361" w:rsidP="00D03B85">
      <w:pPr>
        <w:pStyle w:val="corte4fondo"/>
        <w:numPr>
          <w:ilvl w:val="0"/>
          <w:numId w:val="1"/>
        </w:numPr>
        <w:tabs>
          <w:tab w:val="left" w:pos="0"/>
        </w:tabs>
        <w:ind w:left="0" w:hanging="426"/>
        <w:rPr>
          <w:rFonts w:cs="Arial"/>
          <w:sz w:val="26"/>
          <w:szCs w:val="26"/>
        </w:rPr>
      </w:pPr>
      <w:r w:rsidRPr="00BC3DC0">
        <w:rPr>
          <w:rFonts w:cs="Arial"/>
          <w:sz w:val="26"/>
          <w:szCs w:val="26"/>
        </w:rPr>
        <w:t>En ese asunto</w:t>
      </w:r>
      <w:r w:rsidR="00BD62B7" w:rsidRPr="00BC3DC0">
        <w:rPr>
          <w:rFonts w:cs="Arial"/>
          <w:sz w:val="26"/>
          <w:szCs w:val="26"/>
        </w:rPr>
        <w:t xml:space="preserve"> se analizó la regularidad constitucional del artículo </w:t>
      </w:r>
      <w:r w:rsidR="009D0B5F" w:rsidRPr="00BC3DC0">
        <w:rPr>
          <w:rFonts w:cs="Arial"/>
          <w:sz w:val="26"/>
          <w:szCs w:val="26"/>
        </w:rPr>
        <w:t>13, fracción IV, inciso a)</w:t>
      </w:r>
      <w:r w:rsidR="00EC4E05" w:rsidRPr="00BC3DC0">
        <w:rPr>
          <w:rFonts w:cs="Arial"/>
          <w:sz w:val="26"/>
          <w:szCs w:val="26"/>
        </w:rPr>
        <w:t>,</w:t>
      </w:r>
      <w:r w:rsidR="009D0B5F" w:rsidRPr="00BC3DC0">
        <w:rPr>
          <w:rFonts w:cs="Arial"/>
          <w:sz w:val="26"/>
          <w:szCs w:val="26"/>
        </w:rPr>
        <w:t xml:space="preserve"> del artículo 13 de la Constitución del Estado de Jalisco, en el cual se establecía que los </w:t>
      </w:r>
      <w:r w:rsidR="00EC4E05" w:rsidRPr="00BC3DC0">
        <w:rPr>
          <w:rFonts w:cs="Arial"/>
          <w:sz w:val="26"/>
          <w:szCs w:val="26"/>
        </w:rPr>
        <w:t xml:space="preserve">partidos políticos locales que mantuvieran su registro se les otorgaría </w:t>
      </w:r>
      <w:r w:rsidR="00DA33CC" w:rsidRPr="00BC3DC0">
        <w:rPr>
          <w:rFonts w:cs="Arial"/>
          <w:sz w:val="26"/>
          <w:szCs w:val="26"/>
        </w:rPr>
        <w:t>financiamiento público conforme al artículo 51 de la Ley General de Partidos Políticos</w:t>
      </w:r>
      <w:r w:rsidR="00DF18C5" w:rsidRPr="00BC3DC0">
        <w:rPr>
          <w:rFonts w:cs="Arial"/>
          <w:sz w:val="26"/>
          <w:szCs w:val="26"/>
        </w:rPr>
        <w:t xml:space="preserve"> y que</w:t>
      </w:r>
      <w:r w:rsidR="007A3639" w:rsidRPr="00BC3DC0">
        <w:rPr>
          <w:rFonts w:cs="Arial"/>
          <w:sz w:val="26"/>
          <w:szCs w:val="26"/>
        </w:rPr>
        <w:t>,</w:t>
      </w:r>
      <w:r w:rsidR="00DF18C5" w:rsidRPr="00BC3DC0">
        <w:rPr>
          <w:rFonts w:cs="Arial"/>
          <w:sz w:val="26"/>
          <w:szCs w:val="26"/>
        </w:rPr>
        <w:t xml:space="preserve"> a los partidos políticos nacionales que conservaran su acreditación en el Estado</w:t>
      </w:r>
      <w:r w:rsidR="007A3639" w:rsidRPr="00BC3DC0">
        <w:rPr>
          <w:rFonts w:cs="Arial"/>
          <w:sz w:val="26"/>
          <w:szCs w:val="26"/>
        </w:rPr>
        <w:t>,</w:t>
      </w:r>
      <w:r w:rsidR="00DF18C5" w:rsidRPr="00BC3DC0">
        <w:rPr>
          <w:rFonts w:cs="Arial"/>
          <w:sz w:val="26"/>
          <w:szCs w:val="26"/>
        </w:rPr>
        <w:t xml:space="preserve"> se les otorgaría financiamiento público estatal para financiar sus actividades ordinarias permanentes multiplicando </w:t>
      </w:r>
      <w:r w:rsidR="00D03B85" w:rsidRPr="00BC3DC0">
        <w:rPr>
          <w:rFonts w:cs="Arial"/>
          <w:sz w:val="26"/>
          <w:szCs w:val="26"/>
        </w:rPr>
        <w:t>el padrón electoral local, por el veinte por ciento (20%) del valor diario de la Unidad de Medida y Actualización.</w:t>
      </w:r>
      <w:r w:rsidR="007A3639" w:rsidRPr="00BC3DC0">
        <w:rPr>
          <w:rFonts w:cs="Arial"/>
          <w:sz w:val="26"/>
          <w:szCs w:val="26"/>
        </w:rPr>
        <w:t xml:space="preserve"> Reconocimos la</w:t>
      </w:r>
      <w:r w:rsidR="00DD38AE" w:rsidRPr="00BC3DC0">
        <w:rPr>
          <w:rFonts w:cs="Arial"/>
          <w:sz w:val="26"/>
          <w:szCs w:val="26"/>
        </w:rPr>
        <w:t xml:space="preserve"> constitucionalidad</w:t>
      </w:r>
      <w:r w:rsidR="007A3639" w:rsidRPr="00BC3DC0">
        <w:rPr>
          <w:rFonts w:cs="Arial"/>
          <w:sz w:val="26"/>
          <w:szCs w:val="26"/>
        </w:rPr>
        <w:t xml:space="preserve"> de este precepto</w:t>
      </w:r>
      <w:r w:rsidR="00DD38AE" w:rsidRPr="00BC3DC0">
        <w:rPr>
          <w:rFonts w:cs="Arial"/>
          <w:sz w:val="26"/>
          <w:szCs w:val="26"/>
        </w:rPr>
        <w:t xml:space="preserve">, bajo el </w:t>
      </w:r>
      <w:r w:rsidR="007A3639" w:rsidRPr="00BC3DC0">
        <w:rPr>
          <w:rFonts w:cs="Arial"/>
          <w:sz w:val="26"/>
          <w:szCs w:val="26"/>
        </w:rPr>
        <w:t xml:space="preserve">ya explicado </w:t>
      </w:r>
      <w:r w:rsidR="00DD38AE" w:rsidRPr="00BC3DC0">
        <w:rPr>
          <w:rFonts w:cs="Arial"/>
          <w:sz w:val="26"/>
          <w:szCs w:val="26"/>
        </w:rPr>
        <w:t>argumento de que, tratándose únicamente de partidos políticos nacionales</w:t>
      </w:r>
      <w:r w:rsidR="0092433B" w:rsidRPr="00BC3DC0">
        <w:rPr>
          <w:rFonts w:cs="Arial"/>
          <w:sz w:val="26"/>
          <w:szCs w:val="26"/>
        </w:rPr>
        <w:t xml:space="preserve"> a los que se les pretenda o</w:t>
      </w:r>
      <w:r w:rsidR="00DF5F3E" w:rsidRPr="00BC3DC0">
        <w:rPr>
          <w:rFonts w:cs="Arial"/>
          <w:sz w:val="26"/>
          <w:szCs w:val="26"/>
        </w:rPr>
        <w:t>torgar recursos públicos locales</w:t>
      </w:r>
      <w:r w:rsidR="00DD38AE" w:rsidRPr="00BC3DC0">
        <w:rPr>
          <w:rFonts w:cs="Arial"/>
          <w:sz w:val="26"/>
          <w:szCs w:val="26"/>
        </w:rPr>
        <w:t xml:space="preserve">, los Estados de la República </w:t>
      </w:r>
      <w:r w:rsidR="005138AF" w:rsidRPr="00BC3DC0">
        <w:rPr>
          <w:rFonts w:cs="Arial"/>
          <w:sz w:val="26"/>
          <w:szCs w:val="26"/>
        </w:rPr>
        <w:t xml:space="preserve">sólo se encuentran constreñidos a </w:t>
      </w:r>
      <w:r w:rsidR="00C51145" w:rsidRPr="00BC3DC0">
        <w:rPr>
          <w:rFonts w:cs="Arial"/>
          <w:sz w:val="26"/>
          <w:szCs w:val="26"/>
        </w:rPr>
        <w:t>ciertas condicionantes por la Ley General</w:t>
      </w:r>
      <w:r w:rsidR="005138AF" w:rsidRPr="00BC3DC0">
        <w:rPr>
          <w:rFonts w:cs="Arial"/>
          <w:sz w:val="26"/>
          <w:szCs w:val="26"/>
        </w:rPr>
        <w:t xml:space="preserve">, teniendo </w:t>
      </w:r>
      <w:r w:rsidR="00DD38AE" w:rsidRPr="00BC3DC0">
        <w:rPr>
          <w:rFonts w:cs="Arial"/>
          <w:sz w:val="26"/>
          <w:szCs w:val="26"/>
        </w:rPr>
        <w:t>libertad configurat</w:t>
      </w:r>
      <w:r w:rsidR="00621AB3" w:rsidRPr="00BC3DC0">
        <w:rPr>
          <w:rFonts w:cs="Arial"/>
          <w:sz w:val="26"/>
          <w:szCs w:val="26"/>
        </w:rPr>
        <w:t>iva para establecer en su legislación secundaria las reglas</w:t>
      </w:r>
      <w:r w:rsidR="005138AF" w:rsidRPr="00BC3DC0">
        <w:rPr>
          <w:rFonts w:cs="Arial"/>
          <w:sz w:val="26"/>
          <w:szCs w:val="26"/>
        </w:rPr>
        <w:t xml:space="preserve"> para su otorgamiento.</w:t>
      </w:r>
    </w:p>
    <w:p w:rsidR="00D7677B" w:rsidRPr="00BC3DC0" w:rsidRDefault="00D7677B" w:rsidP="00D7677B">
      <w:pPr>
        <w:pStyle w:val="corte4fondo"/>
        <w:tabs>
          <w:tab w:val="left" w:pos="0"/>
        </w:tabs>
        <w:ind w:firstLine="0"/>
        <w:rPr>
          <w:rFonts w:cs="Arial"/>
          <w:sz w:val="26"/>
          <w:szCs w:val="26"/>
        </w:rPr>
      </w:pPr>
    </w:p>
    <w:p w:rsidR="001D4D0D" w:rsidRPr="00BC3DC0" w:rsidRDefault="00C05C25" w:rsidP="00CC3AE9">
      <w:pPr>
        <w:pStyle w:val="corte4fondo"/>
        <w:numPr>
          <w:ilvl w:val="0"/>
          <w:numId w:val="1"/>
        </w:numPr>
        <w:tabs>
          <w:tab w:val="left" w:pos="0"/>
        </w:tabs>
        <w:ind w:left="0" w:hanging="426"/>
        <w:rPr>
          <w:rFonts w:cs="Arial"/>
          <w:sz w:val="26"/>
          <w:szCs w:val="26"/>
        </w:rPr>
      </w:pPr>
      <w:r w:rsidRPr="00BC3DC0">
        <w:rPr>
          <w:rFonts w:cs="Arial"/>
          <w:sz w:val="26"/>
          <w:szCs w:val="26"/>
        </w:rPr>
        <w:t>Sin embargo, e</w:t>
      </w:r>
      <w:r w:rsidR="008F2361" w:rsidRPr="00BC3DC0">
        <w:rPr>
          <w:rFonts w:cs="Arial"/>
          <w:sz w:val="26"/>
          <w:szCs w:val="26"/>
        </w:rPr>
        <w:t>n el caso que hoy nos ocupa</w:t>
      </w:r>
      <w:r w:rsidR="00D7677B" w:rsidRPr="00BC3DC0">
        <w:rPr>
          <w:rFonts w:cs="Arial"/>
          <w:sz w:val="26"/>
          <w:szCs w:val="26"/>
        </w:rPr>
        <w:t xml:space="preserve">, </w:t>
      </w:r>
      <w:r w:rsidR="001364D1" w:rsidRPr="00BC3DC0">
        <w:rPr>
          <w:rFonts w:cs="Arial"/>
          <w:sz w:val="26"/>
          <w:szCs w:val="26"/>
        </w:rPr>
        <w:t xml:space="preserve">se recalca, ni en </w:t>
      </w:r>
      <w:r w:rsidR="00E46C20" w:rsidRPr="00BC3DC0">
        <w:rPr>
          <w:rFonts w:cs="Arial"/>
          <w:sz w:val="26"/>
          <w:szCs w:val="26"/>
        </w:rPr>
        <w:t xml:space="preserve">la parte inicial </w:t>
      </w:r>
      <w:r w:rsidR="001364D1" w:rsidRPr="00BC3DC0">
        <w:rPr>
          <w:rFonts w:cs="Arial"/>
          <w:sz w:val="26"/>
          <w:szCs w:val="26"/>
        </w:rPr>
        <w:t>de la fracción VIII ni en el inciso a) de esa fracción se</w:t>
      </w:r>
      <w:r w:rsidR="00E46C20" w:rsidRPr="00BC3DC0">
        <w:rPr>
          <w:rFonts w:cs="Arial"/>
          <w:sz w:val="26"/>
          <w:szCs w:val="26"/>
        </w:rPr>
        <w:t xml:space="preserve"> dispone que lo regulado en dichas disposiciones aplica </w:t>
      </w:r>
      <w:r w:rsidR="00106A2A" w:rsidRPr="00BC3DC0">
        <w:rPr>
          <w:rFonts w:cs="Arial"/>
          <w:sz w:val="26"/>
          <w:szCs w:val="26"/>
        </w:rPr>
        <w:t xml:space="preserve">únicamente </w:t>
      </w:r>
      <w:r w:rsidR="00E46C20" w:rsidRPr="00BC3DC0">
        <w:rPr>
          <w:rFonts w:cs="Arial"/>
          <w:sz w:val="26"/>
          <w:szCs w:val="26"/>
        </w:rPr>
        <w:t xml:space="preserve">para los partidos políticos nacionales. Por el contrario, </w:t>
      </w:r>
      <w:r w:rsidR="00CB5242" w:rsidRPr="00BC3DC0">
        <w:rPr>
          <w:rFonts w:cs="Arial"/>
          <w:sz w:val="26"/>
          <w:szCs w:val="26"/>
        </w:rPr>
        <w:t xml:space="preserve">se concibe como sujeto de todo lo ahí regulado a los “partidos políticos” en general. </w:t>
      </w:r>
      <w:r w:rsidR="00466096" w:rsidRPr="00BC3DC0">
        <w:rPr>
          <w:rFonts w:cs="Arial"/>
          <w:sz w:val="26"/>
          <w:szCs w:val="26"/>
        </w:rPr>
        <w:t>Siendo evidente que cuando el Poder Reformador</w:t>
      </w:r>
      <w:r w:rsidR="00167883" w:rsidRPr="00BC3DC0">
        <w:rPr>
          <w:rFonts w:cs="Arial"/>
          <w:sz w:val="26"/>
          <w:szCs w:val="26"/>
        </w:rPr>
        <w:t xml:space="preserve"> tabasqueño</w:t>
      </w:r>
      <w:r w:rsidR="00466096" w:rsidRPr="00BC3DC0">
        <w:rPr>
          <w:rFonts w:cs="Arial"/>
          <w:sz w:val="26"/>
          <w:szCs w:val="26"/>
        </w:rPr>
        <w:t xml:space="preserve"> pretende regular sólo a los partidos políticos </w:t>
      </w:r>
      <w:r w:rsidR="00092E06" w:rsidRPr="00BC3DC0">
        <w:rPr>
          <w:rFonts w:cs="Arial"/>
          <w:sz w:val="26"/>
          <w:szCs w:val="26"/>
        </w:rPr>
        <w:t>nacionales</w:t>
      </w:r>
      <w:r w:rsidR="00466096" w:rsidRPr="00BC3DC0">
        <w:rPr>
          <w:rFonts w:cs="Arial"/>
          <w:sz w:val="26"/>
          <w:szCs w:val="26"/>
        </w:rPr>
        <w:t xml:space="preserve"> o </w:t>
      </w:r>
      <w:r w:rsidR="001D4D0D" w:rsidRPr="00BC3DC0">
        <w:rPr>
          <w:rFonts w:cs="Arial"/>
          <w:sz w:val="26"/>
          <w:szCs w:val="26"/>
        </w:rPr>
        <w:t xml:space="preserve">sólo </w:t>
      </w:r>
      <w:r w:rsidR="00466096" w:rsidRPr="00BC3DC0">
        <w:rPr>
          <w:rFonts w:cs="Arial"/>
          <w:sz w:val="26"/>
          <w:szCs w:val="26"/>
        </w:rPr>
        <w:t xml:space="preserve">a los partidos políticos locales, así lo establece. Véase, por ejemplo, </w:t>
      </w:r>
      <w:r w:rsidR="00185485" w:rsidRPr="00BC3DC0">
        <w:rPr>
          <w:rFonts w:cs="Arial"/>
          <w:sz w:val="26"/>
          <w:szCs w:val="26"/>
        </w:rPr>
        <w:t xml:space="preserve">el segundo párrafo de </w:t>
      </w:r>
      <w:r w:rsidR="00466096" w:rsidRPr="00BC3DC0">
        <w:rPr>
          <w:rFonts w:cs="Arial"/>
          <w:sz w:val="26"/>
          <w:szCs w:val="26"/>
        </w:rPr>
        <w:t>la fracción VII del mismo apartado A del artículo 9 de la Constitución Local</w:t>
      </w:r>
      <w:r w:rsidR="001D4D0D" w:rsidRPr="00BC3DC0">
        <w:rPr>
          <w:rFonts w:cs="Arial"/>
          <w:sz w:val="26"/>
          <w:szCs w:val="26"/>
        </w:rPr>
        <w:t>,</w:t>
      </w:r>
      <w:r w:rsidR="00466096" w:rsidRPr="00BC3DC0">
        <w:rPr>
          <w:rFonts w:cs="Arial"/>
          <w:sz w:val="26"/>
          <w:szCs w:val="26"/>
        </w:rPr>
        <w:t xml:space="preserve"> </w:t>
      </w:r>
      <w:r w:rsidR="00A14E51" w:rsidRPr="00BC3DC0">
        <w:rPr>
          <w:rFonts w:cs="Arial"/>
          <w:sz w:val="26"/>
          <w:szCs w:val="26"/>
        </w:rPr>
        <w:t>en donde al implementar contenidos normativos diferenciados</w:t>
      </w:r>
      <w:r w:rsidR="007E11FD" w:rsidRPr="00BC3DC0">
        <w:rPr>
          <w:rFonts w:cs="Arial"/>
          <w:sz w:val="26"/>
          <w:szCs w:val="26"/>
        </w:rPr>
        <w:t xml:space="preserve"> para cada tipo de asociación política</w:t>
      </w:r>
      <w:r w:rsidR="00A14E51" w:rsidRPr="00BC3DC0">
        <w:rPr>
          <w:rFonts w:cs="Arial"/>
          <w:sz w:val="26"/>
          <w:szCs w:val="26"/>
        </w:rPr>
        <w:t xml:space="preserve">, el legislador tabasqueño </w:t>
      </w:r>
      <w:r w:rsidR="001D4D0D" w:rsidRPr="00BC3DC0">
        <w:rPr>
          <w:rFonts w:cs="Arial"/>
          <w:sz w:val="26"/>
          <w:szCs w:val="26"/>
        </w:rPr>
        <w:t xml:space="preserve">separó sus supuestos de aplicación, </w:t>
      </w:r>
      <w:r w:rsidR="00185485" w:rsidRPr="00BC3DC0">
        <w:rPr>
          <w:rFonts w:cs="Arial"/>
          <w:sz w:val="26"/>
          <w:szCs w:val="26"/>
        </w:rPr>
        <w:t xml:space="preserve">distinguiendo las </w:t>
      </w:r>
      <w:r w:rsidR="005471A1" w:rsidRPr="00BC3DC0">
        <w:rPr>
          <w:rFonts w:cs="Arial"/>
          <w:sz w:val="26"/>
          <w:szCs w:val="26"/>
        </w:rPr>
        <w:t>prerrogativas/</w:t>
      </w:r>
      <w:r w:rsidR="009B0A0C" w:rsidRPr="00BC3DC0">
        <w:rPr>
          <w:rFonts w:cs="Arial"/>
          <w:sz w:val="26"/>
          <w:szCs w:val="26"/>
        </w:rPr>
        <w:t xml:space="preserve">obligaciones </w:t>
      </w:r>
      <w:r w:rsidR="00185485" w:rsidRPr="00BC3DC0">
        <w:rPr>
          <w:rFonts w:cs="Arial"/>
          <w:sz w:val="26"/>
          <w:szCs w:val="26"/>
        </w:rPr>
        <w:t xml:space="preserve">de </w:t>
      </w:r>
      <w:r w:rsidR="007E11FD" w:rsidRPr="00BC3DC0">
        <w:rPr>
          <w:rFonts w:cs="Arial"/>
          <w:sz w:val="26"/>
          <w:szCs w:val="26"/>
        </w:rPr>
        <w:t xml:space="preserve">los partidos políticos nacionales </w:t>
      </w:r>
      <w:r w:rsidR="00185485" w:rsidRPr="00BC3DC0">
        <w:rPr>
          <w:rFonts w:cs="Arial"/>
          <w:sz w:val="26"/>
          <w:szCs w:val="26"/>
        </w:rPr>
        <w:t xml:space="preserve">de las de </w:t>
      </w:r>
      <w:r w:rsidR="007E11FD" w:rsidRPr="00BC3DC0">
        <w:rPr>
          <w:rFonts w:cs="Arial"/>
          <w:sz w:val="26"/>
          <w:szCs w:val="26"/>
        </w:rPr>
        <w:t xml:space="preserve">los </w:t>
      </w:r>
      <w:r w:rsidR="001D4D0D" w:rsidRPr="00BC3DC0">
        <w:rPr>
          <w:rFonts w:cs="Arial"/>
          <w:sz w:val="26"/>
          <w:szCs w:val="26"/>
        </w:rPr>
        <w:t>partidos políticos locales.</w:t>
      </w:r>
      <w:r w:rsidR="007E11FD" w:rsidRPr="00BC3DC0">
        <w:rPr>
          <w:rFonts w:cs="Arial"/>
          <w:sz w:val="26"/>
          <w:szCs w:val="26"/>
        </w:rPr>
        <w:t xml:space="preserve"> </w:t>
      </w:r>
    </w:p>
    <w:p w:rsidR="001D4D0D" w:rsidRPr="00BC3DC0" w:rsidRDefault="001D4D0D" w:rsidP="001D4D0D">
      <w:pPr>
        <w:pStyle w:val="corte4fondo"/>
        <w:tabs>
          <w:tab w:val="left" w:pos="0"/>
        </w:tabs>
        <w:ind w:firstLine="0"/>
        <w:rPr>
          <w:rFonts w:cs="Arial"/>
          <w:sz w:val="26"/>
          <w:szCs w:val="26"/>
        </w:rPr>
      </w:pPr>
    </w:p>
    <w:p w:rsidR="005265F2" w:rsidRPr="00BC3DC0" w:rsidRDefault="00097800" w:rsidP="00CC3AE9">
      <w:pPr>
        <w:pStyle w:val="corte4fondo"/>
        <w:numPr>
          <w:ilvl w:val="0"/>
          <w:numId w:val="1"/>
        </w:numPr>
        <w:tabs>
          <w:tab w:val="left" w:pos="0"/>
        </w:tabs>
        <w:ind w:left="0" w:hanging="426"/>
        <w:rPr>
          <w:rFonts w:cs="Arial"/>
          <w:sz w:val="26"/>
          <w:szCs w:val="26"/>
        </w:rPr>
      </w:pPr>
      <w:r w:rsidRPr="00BC3DC0">
        <w:rPr>
          <w:rFonts w:cs="Arial"/>
          <w:sz w:val="26"/>
          <w:szCs w:val="26"/>
        </w:rPr>
        <w:t>Por ende</w:t>
      </w:r>
      <w:r w:rsidR="00D835F0" w:rsidRPr="00BC3DC0">
        <w:rPr>
          <w:rFonts w:cs="Arial"/>
          <w:sz w:val="26"/>
          <w:szCs w:val="26"/>
        </w:rPr>
        <w:t>, desde nuestro punto de vista,</w:t>
      </w:r>
      <w:r w:rsidRPr="00BC3DC0">
        <w:rPr>
          <w:rFonts w:cs="Arial"/>
          <w:sz w:val="26"/>
          <w:szCs w:val="26"/>
        </w:rPr>
        <w:t xml:space="preserve"> </w:t>
      </w:r>
      <w:r w:rsidR="00221785" w:rsidRPr="00BC3DC0">
        <w:rPr>
          <w:rFonts w:cs="Arial"/>
          <w:sz w:val="26"/>
          <w:szCs w:val="26"/>
        </w:rPr>
        <w:t xml:space="preserve">la norma que </w:t>
      </w:r>
      <w:r w:rsidR="00E845F2" w:rsidRPr="00BC3DC0">
        <w:rPr>
          <w:rFonts w:cs="Arial"/>
          <w:sz w:val="26"/>
          <w:szCs w:val="26"/>
        </w:rPr>
        <w:t xml:space="preserve">ahora </w:t>
      </w:r>
      <w:r w:rsidR="00221785" w:rsidRPr="00BC3DC0">
        <w:rPr>
          <w:rFonts w:cs="Arial"/>
          <w:sz w:val="26"/>
          <w:szCs w:val="26"/>
        </w:rPr>
        <w:t xml:space="preserve">se examina no guarda similitud con la estudiada en el citado precedente y, por ello, más bien </w:t>
      </w:r>
      <w:r w:rsidR="00CA4F0C" w:rsidRPr="00BC3DC0">
        <w:rPr>
          <w:rFonts w:cs="Arial"/>
          <w:sz w:val="26"/>
          <w:szCs w:val="26"/>
        </w:rPr>
        <w:t>se opta por</w:t>
      </w:r>
      <w:r w:rsidR="00221785" w:rsidRPr="00BC3DC0">
        <w:rPr>
          <w:rFonts w:cs="Arial"/>
          <w:sz w:val="26"/>
          <w:szCs w:val="26"/>
        </w:rPr>
        <w:t xml:space="preserve"> </w:t>
      </w:r>
      <w:r w:rsidR="00E845F2" w:rsidRPr="00BC3DC0">
        <w:rPr>
          <w:rFonts w:cs="Arial"/>
          <w:sz w:val="26"/>
          <w:szCs w:val="26"/>
        </w:rPr>
        <w:t xml:space="preserve">su </w:t>
      </w:r>
      <w:r w:rsidR="00221785" w:rsidRPr="00BC3DC0">
        <w:rPr>
          <w:rFonts w:cs="Arial"/>
          <w:sz w:val="26"/>
          <w:szCs w:val="26"/>
        </w:rPr>
        <w:t xml:space="preserve">invalidez, tal como se hizo en la referida </w:t>
      </w:r>
      <w:r w:rsidR="00221785" w:rsidRPr="00BC3DC0">
        <w:rPr>
          <w:rFonts w:cs="Arial"/>
          <w:b/>
          <w:sz w:val="26"/>
          <w:szCs w:val="26"/>
        </w:rPr>
        <w:t xml:space="preserve">acción de inconstitucionalidad </w:t>
      </w:r>
      <w:r w:rsidR="00E845F2" w:rsidRPr="00BC3DC0">
        <w:rPr>
          <w:rFonts w:cs="Arial"/>
          <w:b/>
          <w:sz w:val="26"/>
          <w:szCs w:val="26"/>
        </w:rPr>
        <w:t xml:space="preserve">50/2017 </w:t>
      </w:r>
      <w:r w:rsidR="00E845F2" w:rsidRPr="00BC3DC0">
        <w:rPr>
          <w:rFonts w:cs="Arial"/>
          <w:sz w:val="26"/>
          <w:szCs w:val="26"/>
        </w:rPr>
        <w:t xml:space="preserve">(en donde se declaró la inconstitucionalidad de una norma que </w:t>
      </w:r>
      <w:r w:rsidR="00197B15" w:rsidRPr="00BC3DC0">
        <w:rPr>
          <w:rFonts w:cs="Arial"/>
          <w:sz w:val="26"/>
          <w:szCs w:val="26"/>
        </w:rPr>
        <w:t xml:space="preserve">disminuía el financiamiento </w:t>
      </w:r>
      <w:r w:rsidR="00493EBD" w:rsidRPr="00BC3DC0">
        <w:rPr>
          <w:rFonts w:cs="Arial"/>
          <w:sz w:val="26"/>
          <w:szCs w:val="26"/>
        </w:rPr>
        <w:t xml:space="preserve">público </w:t>
      </w:r>
      <w:r w:rsidR="00197B15" w:rsidRPr="00BC3DC0">
        <w:rPr>
          <w:rFonts w:cs="Arial"/>
          <w:sz w:val="26"/>
          <w:szCs w:val="26"/>
        </w:rPr>
        <w:t xml:space="preserve">para actividades ordinarias </w:t>
      </w:r>
      <w:r w:rsidR="00493EBD" w:rsidRPr="00BC3DC0">
        <w:rPr>
          <w:rFonts w:cs="Arial"/>
          <w:sz w:val="26"/>
          <w:szCs w:val="26"/>
        </w:rPr>
        <w:t xml:space="preserve">en los meses y años en que no </w:t>
      </w:r>
      <w:r w:rsidR="00197B15" w:rsidRPr="00BC3DC0">
        <w:rPr>
          <w:rFonts w:cs="Arial"/>
          <w:sz w:val="26"/>
          <w:szCs w:val="26"/>
        </w:rPr>
        <w:t>se desa</w:t>
      </w:r>
      <w:r w:rsidR="002916A3" w:rsidRPr="00BC3DC0">
        <w:rPr>
          <w:rFonts w:cs="Arial"/>
          <w:sz w:val="26"/>
          <w:szCs w:val="26"/>
        </w:rPr>
        <w:t xml:space="preserve">rrollaran procesos electorales y que </w:t>
      </w:r>
      <w:r w:rsidR="00A761B8" w:rsidRPr="00BC3DC0">
        <w:rPr>
          <w:rFonts w:cs="Arial"/>
          <w:sz w:val="26"/>
          <w:szCs w:val="26"/>
        </w:rPr>
        <w:t>aludía</w:t>
      </w:r>
      <w:r w:rsidR="002916A3" w:rsidRPr="00BC3DC0">
        <w:rPr>
          <w:rFonts w:cs="Arial"/>
          <w:sz w:val="26"/>
          <w:szCs w:val="26"/>
        </w:rPr>
        <w:t xml:space="preserve"> de </w:t>
      </w:r>
      <w:r w:rsidR="00197B15" w:rsidRPr="00BC3DC0">
        <w:rPr>
          <w:rFonts w:cs="Arial"/>
          <w:sz w:val="26"/>
          <w:szCs w:val="26"/>
        </w:rPr>
        <w:t>manera genérica a todos los partidos políticos). No es viable hacer una interpretación conforme</w:t>
      </w:r>
      <w:r w:rsidR="00ED5434" w:rsidRPr="00BC3DC0">
        <w:rPr>
          <w:rFonts w:cs="Arial"/>
          <w:sz w:val="26"/>
          <w:szCs w:val="26"/>
        </w:rPr>
        <w:t xml:space="preserve"> del precepto impugnado</w:t>
      </w:r>
      <w:r w:rsidR="00197B15" w:rsidRPr="00BC3DC0">
        <w:rPr>
          <w:rFonts w:cs="Arial"/>
          <w:sz w:val="26"/>
          <w:szCs w:val="26"/>
        </w:rPr>
        <w:t xml:space="preserve">, </w:t>
      </w:r>
      <w:r w:rsidR="000E1AFF" w:rsidRPr="00BC3DC0">
        <w:rPr>
          <w:rFonts w:cs="Arial"/>
          <w:sz w:val="26"/>
          <w:szCs w:val="26"/>
        </w:rPr>
        <w:t xml:space="preserve">pues al hacerlo se implementarían </w:t>
      </w:r>
      <w:r w:rsidR="009A6A48" w:rsidRPr="00BC3DC0">
        <w:rPr>
          <w:rFonts w:cs="Arial"/>
          <w:sz w:val="26"/>
          <w:szCs w:val="26"/>
        </w:rPr>
        <w:t xml:space="preserve">distinciones normativas ajenas a la intención identificable del Poder Constituyente tabasqueño, </w:t>
      </w:r>
      <w:r w:rsidR="000E1AFF" w:rsidRPr="00BC3DC0">
        <w:rPr>
          <w:rFonts w:cs="Arial"/>
          <w:sz w:val="26"/>
          <w:szCs w:val="26"/>
        </w:rPr>
        <w:t xml:space="preserve">además de que no es </w:t>
      </w:r>
      <w:r w:rsidR="00ED5434" w:rsidRPr="00BC3DC0">
        <w:rPr>
          <w:rFonts w:cs="Arial"/>
          <w:sz w:val="26"/>
          <w:szCs w:val="26"/>
        </w:rPr>
        <w:t xml:space="preserve">la </w:t>
      </w:r>
      <w:r w:rsidR="000E1AFF" w:rsidRPr="00BC3DC0">
        <w:rPr>
          <w:rFonts w:cs="Arial"/>
          <w:sz w:val="26"/>
          <w:szCs w:val="26"/>
        </w:rPr>
        <w:t xml:space="preserve">opción </w:t>
      </w:r>
      <w:r w:rsidR="0001067B" w:rsidRPr="00BC3DC0">
        <w:rPr>
          <w:rFonts w:cs="Arial"/>
          <w:sz w:val="26"/>
          <w:szCs w:val="26"/>
        </w:rPr>
        <w:t>a</w:t>
      </w:r>
      <w:r w:rsidR="00ED5434" w:rsidRPr="00BC3DC0">
        <w:rPr>
          <w:rFonts w:cs="Arial"/>
          <w:sz w:val="26"/>
          <w:szCs w:val="26"/>
        </w:rPr>
        <w:t xml:space="preserve"> la que </w:t>
      </w:r>
      <w:r w:rsidR="002916A3" w:rsidRPr="00BC3DC0">
        <w:rPr>
          <w:rFonts w:cs="Arial"/>
          <w:sz w:val="26"/>
          <w:szCs w:val="26"/>
        </w:rPr>
        <w:t xml:space="preserve">hemos </w:t>
      </w:r>
      <w:r w:rsidR="0001067B" w:rsidRPr="00BC3DC0">
        <w:rPr>
          <w:rFonts w:cs="Arial"/>
          <w:sz w:val="26"/>
          <w:szCs w:val="26"/>
        </w:rPr>
        <w:t xml:space="preserve">recurrido </w:t>
      </w:r>
      <w:r w:rsidR="000E1AFF" w:rsidRPr="00BC3DC0">
        <w:rPr>
          <w:rFonts w:cs="Arial"/>
          <w:sz w:val="26"/>
          <w:szCs w:val="26"/>
        </w:rPr>
        <w:t xml:space="preserve">en los </w:t>
      </w:r>
      <w:r w:rsidR="00197B15" w:rsidRPr="00BC3DC0">
        <w:rPr>
          <w:rFonts w:cs="Arial"/>
          <w:sz w:val="26"/>
          <w:szCs w:val="26"/>
        </w:rPr>
        <w:t>re</w:t>
      </w:r>
      <w:r w:rsidR="000E1AFF" w:rsidRPr="00BC3DC0">
        <w:rPr>
          <w:rFonts w:cs="Arial"/>
          <w:sz w:val="26"/>
          <w:szCs w:val="26"/>
        </w:rPr>
        <w:t>feridos precedentes</w:t>
      </w:r>
      <w:r w:rsidR="00ED5434" w:rsidRPr="00BC3DC0">
        <w:rPr>
          <w:rFonts w:cs="Arial"/>
          <w:sz w:val="26"/>
          <w:szCs w:val="26"/>
        </w:rPr>
        <w:t xml:space="preserve">, justo, con </w:t>
      </w:r>
      <w:r w:rsidR="00CD7414" w:rsidRPr="00BC3DC0">
        <w:rPr>
          <w:rFonts w:cs="Arial"/>
          <w:sz w:val="26"/>
          <w:szCs w:val="26"/>
        </w:rPr>
        <w:t xml:space="preserve">el objeto </w:t>
      </w:r>
      <w:r w:rsidR="000E1AFF" w:rsidRPr="00BC3DC0">
        <w:rPr>
          <w:rFonts w:cs="Arial"/>
          <w:sz w:val="26"/>
          <w:szCs w:val="26"/>
        </w:rPr>
        <w:t>de proteger los principios de legalidad y seguridad en materia electoral</w:t>
      </w:r>
      <w:r w:rsidR="00CD7414" w:rsidRPr="00BC3DC0">
        <w:rPr>
          <w:rFonts w:cs="Arial"/>
          <w:sz w:val="26"/>
          <w:szCs w:val="26"/>
        </w:rPr>
        <w:t xml:space="preserve"> exigidos en la Constitución Federal</w:t>
      </w:r>
      <w:r w:rsidR="00A041A5" w:rsidRPr="00BC3DC0">
        <w:rPr>
          <w:rFonts w:cs="Arial"/>
          <w:sz w:val="26"/>
          <w:szCs w:val="26"/>
        </w:rPr>
        <w:t>.</w:t>
      </w:r>
    </w:p>
    <w:p w:rsidR="004A5CCE" w:rsidRPr="00BC3DC0" w:rsidRDefault="004A5CCE" w:rsidP="004A5CCE">
      <w:pPr>
        <w:pStyle w:val="corte4fondo"/>
        <w:tabs>
          <w:tab w:val="left" w:pos="0"/>
        </w:tabs>
        <w:ind w:firstLine="0"/>
        <w:rPr>
          <w:rFonts w:cs="Arial"/>
          <w:sz w:val="26"/>
          <w:szCs w:val="26"/>
        </w:rPr>
      </w:pPr>
    </w:p>
    <w:p w:rsidR="00E31D78" w:rsidRPr="00BC3DC0" w:rsidRDefault="00E31D78" w:rsidP="00536436">
      <w:pPr>
        <w:pStyle w:val="corte4fondo"/>
        <w:numPr>
          <w:ilvl w:val="0"/>
          <w:numId w:val="3"/>
        </w:numPr>
        <w:tabs>
          <w:tab w:val="left" w:pos="0"/>
        </w:tabs>
        <w:ind w:left="0" w:firstLine="0"/>
        <w:jc w:val="center"/>
        <w:rPr>
          <w:rFonts w:cs="Arial"/>
          <w:b/>
          <w:sz w:val="26"/>
          <w:szCs w:val="26"/>
        </w:rPr>
      </w:pPr>
      <w:r w:rsidRPr="00BC3DC0">
        <w:rPr>
          <w:rFonts w:cs="Arial"/>
          <w:b/>
          <w:sz w:val="26"/>
          <w:szCs w:val="26"/>
        </w:rPr>
        <w:t>EFECTOS DE LA SENTENCIA</w:t>
      </w:r>
    </w:p>
    <w:p w:rsidR="0097071A" w:rsidRPr="00BC3DC0" w:rsidRDefault="0097071A" w:rsidP="0097071A">
      <w:pPr>
        <w:pStyle w:val="corte4fondo"/>
        <w:tabs>
          <w:tab w:val="left" w:pos="0"/>
        </w:tabs>
        <w:ind w:firstLine="0"/>
        <w:rPr>
          <w:rFonts w:cs="Arial"/>
          <w:sz w:val="26"/>
          <w:szCs w:val="26"/>
        </w:rPr>
      </w:pPr>
    </w:p>
    <w:p w:rsidR="00351071" w:rsidRPr="00BC3DC0" w:rsidRDefault="00351071" w:rsidP="00E36673">
      <w:pPr>
        <w:pStyle w:val="corte4fondo"/>
        <w:numPr>
          <w:ilvl w:val="0"/>
          <w:numId w:val="1"/>
        </w:numPr>
        <w:tabs>
          <w:tab w:val="left" w:pos="0"/>
        </w:tabs>
        <w:ind w:left="0" w:hanging="426"/>
        <w:rPr>
          <w:rFonts w:cs="Arial"/>
          <w:sz w:val="26"/>
          <w:szCs w:val="26"/>
        </w:rPr>
      </w:pPr>
      <w:r w:rsidRPr="00BC3DC0">
        <w:rPr>
          <w:rFonts w:cs="Arial"/>
          <w:snapToGrid w:val="0"/>
          <w:sz w:val="26"/>
          <w:szCs w:val="26"/>
        </w:rPr>
        <w:t>Atendiendo a lo dispuesto por el artículo 73, en relación con el 45, ambos de la Ley Reglamentaria de l</w:t>
      </w:r>
      <w:r w:rsidR="00F625A9" w:rsidRPr="00BC3DC0">
        <w:rPr>
          <w:rFonts w:cs="Arial"/>
          <w:snapToGrid w:val="0"/>
          <w:sz w:val="26"/>
          <w:szCs w:val="26"/>
        </w:rPr>
        <w:t>a materia</w:t>
      </w:r>
      <w:r w:rsidRPr="00BC3DC0">
        <w:rPr>
          <w:rFonts w:cs="Arial"/>
          <w:snapToGrid w:val="0"/>
          <w:sz w:val="26"/>
          <w:szCs w:val="26"/>
        </w:rPr>
        <w:t>, que señalan:</w:t>
      </w:r>
    </w:p>
    <w:p w:rsidR="00351071" w:rsidRPr="00BC3DC0" w:rsidRDefault="00351071" w:rsidP="00351071">
      <w:pPr>
        <w:pStyle w:val="corte5transcripcion"/>
        <w:tabs>
          <w:tab w:val="left" w:pos="8931"/>
        </w:tabs>
        <w:spacing w:line="240" w:lineRule="auto"/>
        <w:ind w:left="1496" w:right="22"/>
        <w:rPr>
          <w:rFonts w:cs="Arial"/>
          <w:b w:val="0"/>
          <w:i w:val="0"/>
          <w:snapToGrid w:val="0"/>
          <w:sz w:val="26"/>
          <w:szCs w:val="26"/>
        </w:rPr>
      </w:pPr>
    </w:p>
    <w:p w:rsidR="00351071" w:rsidRPr="00BC3DC0" w:rsidRDefault="00351071" w:rsidP="00C915ED">
      <w:pPr>
        <w:pStyle w:val="corte5transcripcion"/>
        <w:tabs>
          <w:tab w:val="left" w:pos="8364"/>
        </w:tabs>
        <w:spacing w:line="240" w:lineRule="auto"/>
        <w:ind w:left="426" w:right="589"/>
        <w:rPr>
          <w:rFonts w:cs="Arial"/>
          <w:b w:val="0"/>
          <w:i w:val="0"/>
          <w:snapToGrid w:val="0"/>
          <w:sz w:val="24"/>
        </w:rPr>
      </w:pPr>
      <w:r w:rsidRPr="00BC3DC0">
        <w:rPr>
          <w:rFonts w:cs="Arial"/>
          <w:i w:val="0"/>
          <w:snapToGrid w:val="0"/>
          <w:sz w:val="24"/>
        </w:rPr>
        <w:t>Artículo 73.</w:t>
      </w:r>
      <w:r w:rsidRPr="00BC3DC0">
        <w:rPr>
          <w:rFonts w:cs="Arial"/>
          <w:b w:val="0"/>
          <w:i w:val="0"/>
          <w:snapToGrid w:val="0"/>
          <w:sz w:val="24"/>
        </w:rPr>
        <w:t xml:space="preserve"> Las sentencias se regirán por lo dispuesto en los artículos 41, 43, 44 y 45 de esta ley.</w:t>
      </w:r>
    </w:p>
    <w:p w:rsidR="00351071" w:rsidRPr="00BC3DC0" w:rsidRDefault="00351071" w:rsidP="00C915ED">
      <w:pPr>
        <w:pStyle w:val="corte5transcripcion"/>
        <w:tabs>
          <w:tab w:val="left" w:pos="8364"/>
        </w:tabs>
        <w:spacing w:line="240" w:lineRule="auto"/>
        <w:ind w:left="426" w:right="589"/>
        <w:rPr>
          <w:rFonts w:cs="Arial"/>
          <w:b w:val="0"/>
          <w:i w:val="0"/>
          <w:snapToGrid w:val="0"/>
          <w:sz w:val="24"/>
        </w:rPr>
      </w:pPr>
    </w:p>
    <w:p w:rsidR="00351071" w:rsidRPr="00BC3DC0" w:rsidRDefault="00351071" w:rsidP="00C915ED">
      <w:pPr>
        <w:pStyle w:val="corte5transcripcion"/>
        <w:tabs>
          <w:tab w:val="left" w:pos="8364"/>
        </w:tabs>
        <w:spacing w:line="240" w:lineRule="auto"/>
        <w:ind w:left="426" w:right="589"/>
        <w:rPr>
          <w:rFonts w:cs="Arial"/>
          <w:b w:val="0"/>
          <w:i w:val="0"/>
          <w:snapToGrid w:val="0"/>
          <w:sz w:val="24"/>
        </w:rPr>
      </w:pPr>
      <w:r w:rsidRPr="00BC3DC0">
        <w:rPr>
          <w:rFonts w:cs="Arial"/>
          <w:i w:val="0"/>
          <w:snapToGrid w:val="0"/>
          <w:sz w:val="24"/>
        </w:rPr>
        <w:t>Artículo 45.</w:t>
      </w:r>
      <w:r w:rsidRPr="00BC3DC0">
        <w:rPr>
          <w:rFonts w:cs="Arial"/>
          <w:b w:val="0"/>
          <w:i w:val="0"/>
          <w:snapToGrid w:val="0"/>
          <w:sz w:val="24"/>
        </w:rPr>
        <w:t xml:space="preserve"> Las sentencias producirán sus efectos a partir de la fecha que determine la Suprema Corte de Justicia de la Nación.</w:t>
      </w:r>
    </w:p>
    <w:p w:rsidR="00351071" w:rsidRPr="00BC3DC0" w:rsidRDefault="00351071" w:rsidP="00C915ED">
      <w:pPr>
        <w:pStyle w:val="corte5transcripcion"/>
        <w:tabs>
          <w:tab w:val="left" w:pos="8364"/>
        </w:tabs>
        <w:spacing w:line="240" w:lineRule="auto"/>
        <w:ind w:left="426" w:right="589"/>
        <w:rPr>
          <w:rFonts w:cs="Arial"/>
          <w:b w:val="0"/>
          <w:i w:val="0"/>
          <w:snapToGrid w:val="0"/>
          <w:sz w:val="24"/>
        </w:rPr>
      </w:pPr>
      <w:r w:rsidRPr="00BC3DC0">
        <w:rPr>
          <w:rFonts w:cs="Arial"/>
          <w:b w:val="0"/>
          <w:i w:val="0"/>
          <w:snapToGrid w:val="0"/>
          <w:sz w:val="24"/>
        </w:rPr>
        <w:t>La declaración de invalidez de las sentencias no tendrá efectos retroactivos, salvo en materia penal, en la que regirán los principios generales y disposiciones legales aplicables de esta materia.</w:t>
      </w:r>
    </w:p>
    <w:p w:rsidR="00351071" w:rsidRPr="00BC3DC0" w:rsidRDefault="00351071" w:rsidP="00351071">
      <w:pPr>
        <w:pStyle w:val="corte4fondo"/>
        <w:tabs>
          <w:tab w:val="left" w:pos="426"/>
        </w:tabs>
        <w:ind w:firstLine="0"/>
        <w:rPr>
          <w:rFonts w:cs="Arial"/>
          <w:sz w:val="26"/>
          <w:szCs w:val="26"/>
        </w:rPr>
      </w:pPr>
    </w:p>
    <w:p w:rsidR="00285A5A" w:rsidRPr="00BC3DC0" w:rsidRDefault="005E684B" w:rsidP="00E36673">
      <w:pPr>
        <w:pStyle w:val="corte4fondo"/>
        <w:numPr>
          <w:ilvl w:val="0"/>
          <w:numId w:val="1"/>
        </w:numPr>
        <w:tabs>
          <w:tab w:val="left" w:pos="0"/>
        </w:tabs>
        <w:ind w:left="0" w:hanging="426"/>
        <w:rPr>
          <w:rFonts w:cs="Arial"/>
          <w:sz w:val="26"/>
          <w:szCs w:val="26"/>
        </w:rPr>
      </w:pPr>
      <w:r w:rsidRPr="00BC3DC0">
        <w:rPr>
          <w:rFonts w:cs="Arial"/>
          <w:sz w:val="26"/>
          <w:szCs w:val="26"/>
        </w:rPr>
        <w:t>En ese tenor, se concluye que l</w:t>
      </w:r>
      <w:r w:rsidR="00E027D3" w:rsidRPr="00BC3DC0">
        <w:rPr>
          <w:rFonts w:cs="Arial"/>
          <w:sz w:val="26"/>
          <w:szCs w:val="26"/>
        </w:rPr>
        <w:t>a declaratoria de invalidez a la</w:t>
      </w:r>
      <w:r w:rsidR="00351071" w:rsidRPr="00BC3DC0">
        <w:rPr>
          <w:rFonts w:cs="Arial"/>
          <w:sz w:val="26"/>
          <w:szCs w:val="26"/>
        </w:rPr>
        <w:t xml:space="preserve"> que se llegó</w:t>
      </w:r>
      <w:r w:rsidR="00E027D3" w:rsidRPr="00BC3DC0">
        <w:rPr>
          <w:rFonts w:cs="Arial"/>
          <w:sz w:val="26"/>
          <w:szCs w:val="26"/>
        </w:rPr>
        <w:t xml:space="preserve"> en la presente sentencia tiene efectos generales y surtirá</w:t>
      </w:r>
      <w:r w:rsidR="00351071" w:rsidRPr="00BC3DC0">
        <w:rPr>
          <w:rFonts w:cs="Arial"/>
          <w:sz w:val="26"/>
          <w:szCs w:val="26"/>
        </w:rPr>
        <w:t xml:space="preserve"> su vigencia a partir de la notificación de los puntos resolutivos </w:t>
      </w:r>
      <w:r w:rsidR="00ED2FB1">
        <w:rPr>
          <w:rFonts w:cs="Arial"/>
          <w:sz w:val="26"/>
          <w:szCs w:val="26"/>
        </w:rPr>
        <w:t xml:space="preserve">de esta sentencia </w:t>
      </w:r>
      <w:r w:rsidR="00351071" w:rsidRPr="00BC3DC0">
        <w:rPr>
          <w:rFonts w:cs="Arial"/>
          <w:sz w:val="26"/>
          <w:szCs w:val="26"/>
        </w:rPr>
        <w:t xml:space="preserve">al Congreso del Estado de </w:t>
      </w:r>
      <w:r w:rsidR="00E36673" w:rsidRPr="00BC3DC0">
        <w:rPr>
          <w:rFonts w:cs="Arial"/>
          <w:sz w:val="26"/>
          <w:szCs w:val="26"/>
        </w:rPr>
        <w:t>Tabasco</w:t>
      </w:r>
      <w:r w:rsidR="00351071" w:rsidRPr="00BC3DC0">
        <w:rPr>
          <w:rFonts w:cs="Arial"/>
          <w:sz w:val="26"/>
          <w:szCs w:val="26"/>
        </w:rPr>
        <w:t xml:space="preserve">. </w:t>
      </w:r>
    </w:p>
    <w:p w:rsidR="00285A5A" w:rsidRPr="00BC3DC0" w:rsidRDefault="00285A5A" w:rsidP="00285A5A">
      <w:pPr>
        <w:pStyle w:val="corte4fondo"/>
        <w:tabs>
          <w:tab w:val="left" w:pos="0"/>
        </w:tabs>
        <w:ind w:firstLine="0"/>
        <w:rPr>
          <w:rFonts w:cs="Arial"/>
          <w:sz w:val="26"/>
          <w:szCs w:val="26"/>
        </w:rPr>
      </w:pPr>
    </w:p>
    <w:p w:rsidR="00351071" w:rsidRPr="00BC3DC0" w:rsidRDefault="00D41698" w:rsidP="0029003E">
      <w:pPr>
        <w:pStyle w:val="corte4fondo"/>
        <w:numPr>
          <w:ilvl w:val="0"/>
          <w:numId w:val="1"/>
        </w:numPr>
        <w:tabs>
          <w:tab w:val="left" w:pos="0"/>
        </w:tabs>
        <w:ind w:left="0" w:hanging="426"/>
        <w:rPr>
          <w:rFonts w:cs="Arial"/>
          <w:sz w:val="26"/>
          <w:szCs w:val="26"/>
        </w:rPr>
      </w:pPr>
      <w:r w:rsidRPr="00BC3DC0">
        <w:rPr>
          <w:rFonts w:cs="Arial"/>
          <w:sz w:val="26"/>
          <w:szCs w:val="26"/>
        </w:rPr>
        <w:t>Sin más aspectos que abordar</w:t>
      </w:r>
      <w:r w:rsidR="00351071" w:rsidRPr="00BC3DC0">
        <w:rPr>
          <w:rFonts w:cs="Arial"/>
          <w:sz w:val="26"/>
          <w:szCs w:val="26"/>
        </w:rPr>
        <w:t>, por lo expuesto y fundado,</w:t>
      </w:r>
    </w:p>
    <w:p w:rsidR="0097071A" w:rsidRPr="00BC3DC0" w:rsidRDefault="0097071A" w:rsidP="0097071A">
      <w:pPr>
        <w:pStyle w:val="corte4fondo"/>
        <w:ind w:firstLine="0"/>
        <w:rPr>
          <w:rFonts w:cs="Arial"/>
          <w:sz w:val="26"/>
          <w:szCs w:val="26"/>
        </w:rPr>
      </w:pPr>
    </w:p>
    <w:p w:rsidR="0097071A" w:rsidRPr="00BC3DC0" w:rsidRDefault="0097071A" w:rsidP="0097071A">
      <w:pPr>
        <w:pStyle w:val="corte4fondo"/>
        <w:ind w:firstLine="0"/>
        <w:jc w:val="center"/>
        <w:rPr>
          <w:rFonts w:cs="Arial"/>
          <w:b/>
          <w:sz w:val="26"/>
          <w:szCs w:val="26"/>
        </w:rPr>
      </w:pPr>
      <w:r w:rsidRPr="00BC3DC0">
        <w:rPr>
          <w:rFonts w:cs="Arial"/>
          <w:b/>
          <w:sz w:val="26"/>
          <w:szCs w:val="26"/>
        </w:rPr>
        <w:t>S E   R E S U E L V E :</w:t>
      </w:r>
    </w:p>
    <w:p w:rsidR="0097071A" w:rsidRPr="00BC3DC0" w:rsidRDefault="0097071A" w:rsidP="0097071A">
      <w:pPr>
        <w:pStyle w:val="corte4fondo"/>
        <w:ind w:left="-142"/>
        <w:rPr>
          <w:rFonts w:cs="Arial"/>
          <w:sz w:val="26"/>
          <w:szCs w:val="26"/>
        </w:rPr>
      </w:pPr>
    </w:p>
    <w:p w:rsidR="00E75C80" w:rsidRPr="00BC3DC0" w:rsidRDefault="00E75C80" w:rsidP="00E75C80">
      <w:pPr>
        <w:spacing w:line="360" w:lineRule="auto"/>
        <w:jc w:val="both"/>
        <w:rPr>
          <w:rFonts w:ascii="Arial" w:hAnsi="Arial" w:cs="Arial"/>
          <w:sz w:val="26"/>
          <w:szCs w:val="26"/>
        </w:rPr>
      </w:pPr>
      <w:r w:rsidRPr="00BC3DC0">
        <w:rPr>
          <w:rFonts w:ascii="Arial" w:hAnsi="Arial" w:cs="Arial"/>
          <w:b/>
          <w:sz w:val="26"/>
          <w:szCs w:val="26"/>
        </w:rPr>
        <w:t xml:space="preserve">PRIMERO. </w:t>
      </w:r>
      <w:r w:rsidRPr="00BC3DC0">
        <w:rPr>
          <w:rFonts w:ascii="Arial" w:hAnsi="Arial" w:cs="Arial"/>
          <w:sz w:val="26"/>
          <w:szCs w:val="26"/>
        </w:rPr>
        <w:t xml:space="preserve">Son procedentes y fundadas las presentes acciones de inconstitucionalidad. </w:t>
      </w:r>
    </w:p>
    <w:p w:rsidR="00E75C80" w:rsidRPr="00BC3DC0" w:rsidRDefault="00E75C80" w:rsidP="00E75C80">
      <w:pPr>
        <w:spacing w:line="360" w:lineRule="auto"/>
        <w:jc w:val="both"/>
        <w:rPr>
          <w:rFonts w:ascii="Arial" w:hAnsi="Arial" w:cs="Arial"/>
          <w:sz w:val="26"/>
          <w:szCs w:val="26"/>
        </w:rPr>
      </w:pPr>
    </w:p>
    <w:p w:rsidR="00E75C80" w:rsidRPr="00BC3DC0" w:rsidRDefault="00E75C80" w:rsidP="00E75C80">
      <w:pPr>
        <w:spacing w:line="360" w:lineRule="auto"/>
        <w:jc w:val="both"/>
        <w:rPr>
          <w:rFonts w:ascii="Arial" w:hAnsi="Arial" w:cs="Arial"/>
          <w:sz w:val="26"/>
          <w:szCs w:val="26"/>
        </w:rPr>
      </w:pPr>
      <w:r w:rsidRPr="00BC3DC0">
        <w:rPr>
          <w:rFonts w:ascii="Arial" w:hAnsi="Arial" w:cs="Arial"/>
          <w:b/>
          <w:sz w:val="26"/>
          <w:szCs w:val="26"/>
        </w:rPr>
        <w:t xml:space="preserve">SEGUNDO. </w:t>
      </w:r>
      <w:r w:rsidRPr="00BC3DC0">
        <w:rPr>
          <w:rFonts w:ascii="Arial" w:hAnsi="Arial" w:cs="Arial"/>
          <w:sz w:val="26"/>
          <w:szCs w:val="26"/>
        </w:rPr>
        <w:t xml:space="preserve">Se declara la invalidez del artículo 9, apartado A, fracción VIII, inciso a), de la Constitución Política del Estado Libre y Soberano de Tabasco, reformado mediante Decreto 004, publicado en el Periódico Oficial de dicha entidad federativa el trece de octubre de dos mil dieciocho, en términos del apartado VIII de la presente ejecutoria; la cual surtirá sus efectos a partir de la notificación de los puntos resolutivos de esta sentencia al Congreso del Estado de Tabasco. </w:t>
      </w:r>
    </w:p>
    <w:p w:rsidR="00E75C80" w:rsidRPr="00BC3DC0" w:rsidRDefault="00E75C80" w:rsidP="00E75C80">
      <w:pPr>
        <w:spacing w:line="360" w:lineRule="auto"/>
        <w:jc w:val="both"/>
        <w:rPr>
          <w:rFonts w:ascii="Arial" w:hAnsi="Arial" w:cs="Arial"/>
          <w:sz w:val="26"/>
          <w:szCs w:val="26"/>
        </w:rPr>
      </w:pPr>
    </w:p>
    <w:p w:rsidR="00E75C80" w:rsidRPr="00BC3DC0" w:rsidRDefault="00E75C80" w:rsidP="00E75C80">
      <w:pPr>
        <w:spacing w:line="360" w:lineRule="auto"/>
        <w:jc w:val="both"/>
        <w:rPr>
          <w:rFonts w:ascii="Arial" w:hAnsi="Arial" w:cs="Arial"/>
          <w:sz w:val="26"/>
          <w:szCs w:val="26"/>
        </w:rPr>
      </w:pPr>
      <w:r w:rsidRPr="00BC3DC0">
        <w:rPr>
          <w:rFonts w:ascii="Arial" w:hAnsi="Arial" w:cs="Arial"/>
          <w:b/>
          <w:sz w:val="26"/>
          <w:szCs w:val="26"/>
        </w:rPr>
        <w:t>TERCERO.</w:t>
      </w:r>
      <w:r w:rsidRPr="00BC3DC0">
        <w:rPr>
          <w:rFonts w:ascii="Arial" w:hAnsi="Arial" w:cs="Arial"/>
          <w:sz w:val="26"/>
          <w:szCs w:val="26"/>
        </w:rPr>
        <w:t xml:space="preserve"> Publíquese esta sentencia en el Diario Oficial de la Federación, en el Periódico Oficial del Gobierno Constitucional del Estado Libre y Soberano de Tabasco, así como en el Semanario Judicial de la Federación y su Gaceta.</w:t>
      </w:r>
    </w:p>
    <w:p w:rsidR="00E75C80" w:rsidRPr="00BC3DC0" w:rsidRDefault="00E75C80" w:rsidP="00E75C80">
      <w:pPr>
        <w:spacing w:line="360" w:lineRule="auto"/>
        <w:jc w:val="both"/>
        <w:rPr>
          <w:rFonts w:ascii="Arial" w:hAnsi="Arial" w:cs="Arial"/>
          <w:sz w:val="26"/>
          <w:szCs w:val="26"/>
        </w:rPr>
      </w:pPr>
    </w:p>
    <w:p w:rsidR="00E75C80" w:rsidRPr="00BC3DC0" w:rsidRDefault="00E75C80" w:rsidP="00E75C80">
      <w:pPr>
        <w:spacing w:line="360" w:lineRule="auto"/>
        <w:jc w:val="both"/>
        <w:rPr>
          <w:rFonts w:ascii="Arial" w:hAnsi="Arial" w:cs="Arial"/>
          <w:sz w:val="26"/>
          <w:szCs w:val="26"/>
        </w:rPr>
      </w:pPr>
      <w:r w:rsidRPr="00BC3DC0">
        <w:rPr>
          <w:rFonts w:ascii="Arial" w:hAnsi="Arial" w:cs="Arial"/>
          <w:b/>
          <w:sz w:val="26"/>
          <w:szCs w:val="26"/>
        </w:rPr>
        <w:t>Notifíquese</w:t>
      </w:r>
      <w:r w:rsidRPr="00BC3DC0">
        <w:rPr>
          <w:rFonts w:ascii="Arial" w:hAnsi="Arial" w:cs="Arial"/>
          <w:sz w:val="26"/>
          <w:szCs w:val="26"/>
        </w:rPr>
        <w:t>; haciéndolo por medio de oficio a las partes y, en su oportunidad, archívese el expediente como asunto concluido.</w:t>
      </w:r>
    </w:p>
    <w:p w:rsidR="00E75C80" w:rsidRPr="00BC3DC0" w:rsidRDefault="00E75C80" w:rsidP="00B50C30">
      <w:pPr>
        <w:spacing w:line="360" w:lineRule="auto"/>
        <w:jc w:val="both"/>
        <w:rPr>
          <w:rFonts w:ascii="Arial" w:hAnsi="Arial" w:cs="Arial"/>
          <w:sz w:val="26"/>
          <w:szCs w:val="26"/>
        </w:rPr>
      </w:pPr>
    </w:p>
    <w:p w:rsidR="00807E9B" w:rsidRPr="00BC3DC0" w:rsidRDefault="00807E9B" w:rsidP="00807E9B">
      <w:pPr>
        <w:spacing w:line="360" w:lineRule="auto"/>
        <w:jc w:val="both"/>
        <w:rPr>
          <w:rFonts w:ascii="Arial" w:hAnsi="Arial" w:cs="Arial"/>
          <w:sz w:val="26"/>
          <w:szCs w:val="26"/>
        </w:rPr>
      </w:pPr>
      <w:r w:rsidRPr="00BC3DC0">
        <w:rPr>
          <w:rFonts w:ascii="Arial" w:hAnsi="Arial" w:cs="Arial"/>
          <w:sz w:val="26"/>
          <w:szCs w:val="26"/>
        </w:rPr>
        <w:t>Así lo resolvió el Pleno de la Suprema Corte de Justicia de la Nación:</w:t>
      </w:r>
    </w:p>
    <w:p w:rsidR="00807E9B" w:rsidRPr="00BC3DC0" w:rsidRDefault="00807E9B" w:rsidP="00807E9B">
      <w:pPr>
        <w:spacing w:line="360" w:lineRule="auto"/>
        <w:jc w:val="both"/>
        <w:rPr>
          <w:rFonts w:ascii="Arial" w:hAnsi="Arial" w:cs="Arial"/>
          <w:sz w:val="26"/>
          <w:szCs w:val="26"/>
        </w:rPr>
      </w:pPr>
    </w:p>
    <w:p w:rsidR="00807E9B" w:rsidRPr="00BC3DC0" w:rsidRDefault="00807E9B" w:rsidP="00807E9B">
      <w:pPr>
        <w:spacing w:line="360" w:lineRule="auto"/>
        <w:jc w:val="both"/>
        <w:rPr>
          <w:rFonts w:ascii="Arial" w:hAnsi="Arial" w:cs="Arial"/>
          <w:b/>
          <w:sz w:val="26"/>
          <w:szCs w:val="26"/>
        </w:rPr>
      </w:pPr>
      <w:r w:rsidRPr="00BC3DC0">
        <w:rPr>
          <w:rFonts w:ascii="Arial" w:hAnsi="Arial" w:cs="Arial"/>
          <w:b/>
          <w:sz w:val="26"/>
          <w:szCs w:val="26"/>
        </w:rPr>
        <w:t>En relación con el punto resolutivo primero:</w:t>
      </w:r>
    </w:p>
    <w:p w:rsidR="00807E9B" w:rsidRPr="00BC3DC0" w:rsidRDefault="00807E9B" w:rsidP="00807E9B">
      <w:pPr>
        <w:spacing w:line="360" w:lineRule="auto"/>
        <w:jc w:val="both"/>
        <w:rPr>
          <w:rFonts w:ascii="Arial" w:hAnsi="Arial" w:cs="Arial"/>
          <w:sz w:val="26"/>
          <w:szCs w:val="26"/>
        </w:rPr>
      </w:pPr>
    </w:p>
    <w:p w:rsidR="00807E9B" w:rsidRPr="00BC3DC0" w:rsidRDefault="00807E9B" w:rsidP="00807E9B">
      <w:pPr>
        <w:spacing w:line="360" w:lineRule="auto"/>
        <w:jc w:val="both"/>
        <w:rPr>
          <w:rFonts w:ascii="Arial" w:hAnsi="Arial" w:cs="Arial"/>
          <w:sz w:val="26"/>
          <w:szCs w:val="26"/>
        </w:rPr>
      </w:pPr>
      <w:r w:rsidRPr="00BC3DC0">
        <w:rPr>
          <w:rFonts w:ascii="Arial" w:hAnsi="Arial" w:cs="Arial"/>
          <w:sz w:val="26"/>
          <w:szCs w:val="26"/>
        </w:rPr>
        <w:t>Se aprobó por unanimidad de nueve votos de</w:t>
      </w:r>
      <w:r w:rsidR="00B67BD0" w:rsidRPr="00BC3DC0">
        <w:rPr>
          <w:rFonts w:ascii="Arial" w:hAnsi="Arial" w:cs="Arial"/>
          <w:sz w:val="26"/>
          <w:szCs w:val="26"/>
        </w:rPr>
        <w:t xml:space="preserve"> la Ministra y</w:t>
      </w:r>
      <w:r w:rsidRPr="00BC3DC0">
        <w:rPr>
          <w:rFonts w:ascii="Arial" w:hAnsi="Arial" w:cs="Arial"/>
          <w:sz w:val="26"/>
          <w:szCs w:val="26"/>
        </w:rPr>
        <w:t xml:space="preserve"> los Ministros Gutiérrez Ortiz Mena, González Alcántara Carrancá, Franco González Salas, Aguilar Morales, Piña Hernández, Medina Mora I., Laynez Potisek, Pérez Dayán y Presidente Zaldívar Lelo de Larrea, respecto de los apartados I, II, III, IV, V, VI y VII relativos, respectivamente, a los antecedentes y trámite de la demanda, a la competencia, a la precisión de la norma reclamada, a la oportunidad, a la legitimación de los promoventes, a las causas de improcedencia y sobreseimiento y a la precisión metodológica.</w:t>
      </w:r>
    </w:p>
    <w:p w:rsidR="00807E9B" w:rsidRPr="00BC3DC0" w:rsidRDefault="00807E9B" w:rsidP="00807E9B">
      <w:pPr>
        <w:spacing w:line="360" w:lineRule="auto"/>
        <w:jc w:val="both"/>
        <w:rPr>
          <w:rFonts w:ascii="Arial" w:hAnsi="Arial" w:cs="Arial"/>
          <w:sz w:val="26"/>
          <w:szCs w:val="26"/>
        </w:rPr>
      </w:pPr>
    </w:p>
    <w:p w:rsidR="00807E9B" w:rsidRPr="00BC3DC0" w:rsidRDefault="00807E9B" w:rsidP="00807E9B">
      <w:pPr>
        <w:spacing w:line="360" w:lineRule="auto"/>
        <w:jc w:val="both"/>
        <w:rPr>
          <w:rFonts w:ascii="Arial" w:hAnsi="Arial" w:cs="Arial"/>
          <w:b/>
          <w:sz w:val="26"/>
          <w:szCs w:val="26"/>
        </w:rPr>
      </w:pPr>
      <w:r w:rsidRPr="00BC3DC0">
        <w:rPr>
          <w:rFonts w:ascii="Arial" w:hAnsi="Arial" w:cs="Arial"/>
          <w:b/>
          <w:sz w:val="26"/>
          <w:szCs w:val="26"/>
        </w:rPr>
        <w:t>En relación con el punto resolutivo segundo:</w:t>
      </w:r>
    </w:p>
    <w:p w:rsidR="00807E9B" w:rsidRPr="00BC3DC0" w:rsidRDefault="00807E9B" w:rsidP="00807E9B">
      <w:pPr>
        <w:spacing w:line="360" w:lineRule="auto"/>
        <w:jc w:val="both"/>
        <w:rPr>
          <w:rFonts w:ascii="Arial" w:hAnsi="Arial" w:cs="Arial"/>
          <w:sz w:val="26"/>
          <w:szCs w:val="26"/>
        </w:rPr>
      </w:pPr>
    </w:p>
    <w:p w:rsidR="00807E9B" w:rsidRPr="00BC3DC0" w:rsidRDefault="00807E9B" w:rsidP="00807E9B">
      <w:pPr>
        <w:spacing w:line="360" w:lineRule="auto"/>
        <w:jc w:val="both"/>
        <w:rPr>
          <w:rFonts w:ascii="Arial" w:hAnsi="Arial" w:cs="Arial"/>
          <w:sz w:val="26"/>
          <w:szCs w:val="26"/>
        </w:rPr>
      </w:pPr>
      <w:r w:rsidRPr="00BC3DC0">
        <w:rPr>
          <w:rFonts w:ascii="Arial" w:hAnsi="Arial" w:cs="Arial"/>
          <w:sz w:val="26"/>
          <w:szCs w:val="26"/>
        </w:rPr>
        <w:t>Se aprobó por unanimidad de nueve votos de l</w:t>
      </w:r>
      <w:r w:rsidR="00B67BD0" w:rsidRPr="00BC3DC0">
        <w:rPr>
          <w:rFonts w:ascii="Arial" w:hAnsi="Arial" w:cs="Arial"/>
          <w:sz w:val="26"/>
          <w:szCs w:val="26"/>
        </w:rPr>
        <w:t>a Ministra y l</w:t>
      </w:r>
      <w:r w:rsidRPr="00BC3DC0">
        <w:rPr>
          <w:rFonts w:ascii="Arial" w:hAnsi="Arial" w:cs="Arial"/>
          <w:sz w:val="26"/>
          <w:szCs w:val="26"/>
        </w:rPr>
        <w:t>os Ministros Gutiérrez Ortiz Mena, González Alcántara Carrancá, Franco González Salas, Aguilar Morales con distintas argumentaciones, Piña Hernández, Medina Mora I., Laynez Potisek, Pérez Dayán y Presidente Zaldívar Lelo de Larrea por razones distintas, respecto del apartado VIII, relativo al estudio de fondo, consistente en declarar la invalidez del artículo 9, apartado A, fracción VIII, inciso a), de la Constitución Política del Estado Libre y Soberano de Tabasco, reformado mediante Decreto 004, publicado en el Periódico Oficial de dicha entidad federativa el trece de octubre de dos mil dieciocho. El señor Ministro Presidente Zaldívar Lelo de Larrea anunció voto concurrente.</w:t>
      </w:r>
    </w:p>
    <w:p w:rsidR="00807E9B" w:rsidRPr="00BC3DC0" w:rsidRDefault="00807E9B" w:rsidP="00807E9B">
      <w:pPr>
        <w:spacing w:line="360" w:lineRule="auto"/>
        <w:jc w:val="both"/>
        <w:rPr>
          <w:rFonts w:ascii="Arial" w:hAnsi="Arial" w:cs="Arial"/>
          <w:sz w:val="26"/>
          <w:szCs w:val="26"/>
        </w:rPr>
      </w:pPr>
    </w:p>
    <w:p w:rsidR="008861DC" w:rsidRPr="00BC3DC0" w:rsidRDefault="008861DC" w:rsidP="008861DC">
      <w:pPr>
        <w:spacing w:line="360" w:lineRule="auto"/>
        <w:jc w:val="both"/>
        <w:rPr>
          <w:rFonts w:ascii="Arial" w:hAnsi="Arial" w:cs="Arial"/>
          <w:sz w:val="26"/>
          <w:szCs w:val="26"/>
        </w:rPr>
      </w:pPr>
      <w:r w:rsidRPr="00BC3DC0">
        <w:rPr>
          <w:rFonts w:ascii="Arial" w:hAnsi="Arial" w:cs="Arial"/>
          <w:sz w:val="26"/>
          <w:szCs w:val="26"/>
        </w:rPr>
        <w:t xml:space="preserve">Se aprobó por unanimidad de nueve votos de la Ministra y los Ministros Gutiérrez Ortiz Mena, González Alcántara Carrancá, Franco González Salas, Aguilar Morales, Piña Hernández, Medina Mora I., Laynez Potisek, Pérez Dayán y Presidente Zaldívar Lelo de Larrea, respecto del apartado IX, relativo a los efectos, consistente en determinar que la declaratoria de invalidez decretada en este fallo surtirá sus efectos a partir de la notificación de los puntos resolutivos de esta sentencia al Congreso del Estado de Tabasco. </w:t>
      </w:r>
    </w:p>
    <w:p w:rsidR="00993454" w:rsidRPr="00BC3DC0" w:rsidRDefault="00993454" w:rsidP="00807E9B">
      <w:pPr>
        <w:spacing w:line="360" w:lineRule="auto"/>
        <w:jc w:val="both"/>
        <w:rPr>
          <w:rFonts w:ascii="Arial" w:hAnsi="Arial" w:cs="Arial"/>
          <w:sz w:val="26"/>
          <w:szCs w:val="26"/>
        </w:rPr>
      </w:pPr>
    </w:p>
    <w:p w:rsidR="00807E9B" w:rsidRPr="00BC3DC0" w:rsidRDefault="00807E9B" w:rsidP="00807E9B">
      <w:pPr>
        <w:spacing w:line="360" w:lineRule="auto"/>
        <w:jc w:val="both"/>
        <w:rPr>
          <w:rFonts w:ascii="Arial" w:hAnsi="Arial" w:cs="Arial"/>
          <w:b/>
          <w:sz w:val="26"/>
          <w:szCs w:val="26"/>
        </w:rPr>
      </w:pPr>
      <w:r w:rsidRPr="00BC3DC0">
        <w:rPr>
          <w:rFonts w:ascii="Arial" w:hAnsi="Arial" w:cs="Arial"/>
          <w:b/>
          <w:sz w:val="26"/>
          <w:szCs w:val="26"/>
        </w:rPr>
        <w:t>En relación con el punto resolutivo tercero:</w:t>
      </w:r>
    </w:p>
    <w:p w:rsidR="00807E9B" w:rsidRPr="00BC3DC0" w:rsidRDefault="00807E9B" w:rsidP="00807E9B">
      <w:pPr>
        <w:spacing w:line="360" w:lineRule="auto"/>
        <w:jc w:val="both"/>
        <w:rPr>
          <w:rFonts w:ascii="Arial" w:hAnsi="Arial" w:cs="Arial"/>
          <w:sz w:val="26"/>
          <w:szCs w:val="26"/>
        </w:rPr>
      </w:pPr>
    </w:p>
    <w:p w:rsidR="00807E9B" w:rsidRPr="00BC3DC0" w:rsidRDefault="00807E9B" w:rsidP="00807E9B">
      <w:pPr>
        <w:spacing w:line="360" w:lineRule="auto"/>
        <w:jc w:val="both"/>
        <w:rPr>
          <w:rFonts w:ascii="Arial" w:hAnsi="Arial" w:cs="Arial"/>
          <w:sz w:val="26"/>
          <w:szCs w:val="26"/>
        </w:rPr>
      </w:pPr>
      <w:r w:rsidRPr="00BC3DC0">
        <w:rPr>
          <w:rFonts w:ascii="Arial" w:hAnsi="Arial" w:cs="Arial"/>
          <w:sz w:val="26"/>
          <w:szCs w:val="26"/>
        </w:rPr>
        <w:t>Se aprobó por unanimidad de nueve votos de l</w:t>
      </w:r>
      <w:r w:rsidR="00B67BD0" w:rsidRPr="00BC3DC0">
        <w:rPr>
          <w:rFonts w:ascii="Arial" w:hAnsi="Arial" w:cs="Arial"/>
          <w:sz w:val="26"/>
          <w:szCs w:val="26"/>
        </w:rPr>
        <w:t>a Ministra y l</w:t>
      </w:r>
      <w:r w:rsidRPr="00BC3DC0">
        <w:rPr>
          <w:rFonts w:ascii="Arial" w:hAnsi="Arial" w:cs="Arial"/>
          <w:sz w:val="26"/>
          <w:szCs w:val="26"/>
        </w:rPr>
        <w:t>os Ministros Gutiérrez Ortiz Mena, González Alcántara Carrancá, Franco González Salas, Aguilar Morales, Piña Hernández, Medina Mora I., Laynez Potisek, Pérez Dayán y Presidente Zaldívar Lelo de Larrea.</w:t>
      </w:r>
    </w:p>
    <w:p w:rsidR="00807E9B" w:rsidRPr="00BC3DC0" w:rsidRDefault="00807E9B" w:rsidP="00807E9B">
      <w:pPr>
        <w:spacing w:line="360" w:lineRule="auto"/>
        <w:jc w:val="both"/>
        <w:rPr>
          <w:rFonts w:ascii="Arial" w:hAnsi="Arial" w:cs="Arial"/>
          <w:sz w:val="26"/>
          <w:szCs w:val="26"/>
        </w:rPr>
      </w:pPr>
    </w:p>
    <w:p w:rsidR="00807E9B" w:rsidRPr="00BC3DC0" w:rsidRDefault="00807E9B" w:rsidP="00807E9B">
      <w:pPr>
        <w:spacing w:line="360" w:lineRule="auto"/>
        <w:jc w:val="both"/>
        <w:rPr>
          <w:rFonts w:ascii="Arial" w:hAnsi="Arial" w:cs="Arial"/>
          <w:sz w:val="26"/>
          <w:szCs w:val="26"/>
        </w:rPr>
      </w:pPr>
      <w:r w:rsidRPr="00BC3DC0">
        <w:rPr>
          <w:rFonts w:ascii="Arial" w:hAnsi="Arial" w:cs="Arial"/>
          <w:sz w:val="26"/>
          <w:szCs w:val="26"/>
        </w:rPr>
        <w:t>L</w:t>
      </w:r>
      <w:r w:rsidR="00C341FA" w:rsidRPr="00BC3DC0">
        <w:rPr>
          <w:rFonts w:ascii="Arial" w:hAnsi="Arial" w:cs="Arial"/>
          <w:sz w:val="26"/>
          <w:szCs w:val="26"/>
        </w:rPr>
        <w:t>a Ministra</w:t>
      </w:r>
      <w:r w:rsidRPr="00BC3DC0">
        <w:rPr>
          <w:rFonts w:ascii="Arial" w:hAnsi="Arial" w:cs="Arial"/>
          <w:sz w:val="26"/>
          <w:szCs w:val="26"/>
        </w:rPr>
        <w:t xml:space="preserve"> Yasmín Esquivel Mossa y </w:t>
      </w:r>
      <w:r w:rsidR="00C341FA" w:rsidRPr="00BC3DC0">
        <w:rPr>
          <w:rFonts w:ascii="Arial" w:hAnsi="Arial" w:cs="Arial"/>
          <w:sz w:val="26"/>
          <w:szCs w:val="26"/>
        </w:rPr>
        <w:t xml:space="preserve">el Ministro </w:t>
      </w:r>
      <w:r w:rsidRPr="00BC3DC0">
        <w:rPr>
          <w:rFonts w:ascii="Arial" w:hAnsi="Arial" w:cs="Arial"/>
          <w:sz w:val="26"/>
          <w:szCs w:val="26"/>
        </w:rPr>
        <w:t>Jorge Mario Pardo Rebolledo no asistieron a la sesión de cinco de septiembre de dos mil diecinueve, la primera por gozar de vacaciones, al haber integrado la Comisión de Receso correspondiente al primer período de sesiones de dos mil diecinueve, y el segundo previo aviso al Tribunal Pleno.</w:t>
      </w:r>
    </w:p>
    <w:p w:rsidR="00807E9B" w:rsidRPr="00BC3DC0" w:rsidRDefault="00807E9B" w:rsidP="00807E9B">
      <w:pPr>
        <w:spacing w:line="360" w:lineRule="auto"/>
        <w:jc w:val="both"/>
        <w:rPr>
          <w:rFonts w:ascii="Arial" w:hAnsi="Arial" w:cs="Arial"/>
          <w:sz w:val="26"/>
          <w:szCs w:val="26"/>
        </w:rPr>
      </w:pPr>
    </w:p>
    <w:p w:rsidR="00807E9B" w:rsidRPr="00BC3DC0" w:rsidRDefault="00807E9B" w:rsidP="00807E9B">
      <w:pPr>
        <w:spacing w:line="360" w:lineRule="auto"/>
        <w:jc w:val="both"/>
        <w:rPr>
          <w:rFonts w:ascii="Arial" w:hAnsi="Arial" w:cs="Arial"/>
          <w:sz w:val="26"/>
          <w:szCs w:val="26"/>
        </w:rPr>
      </w:pPr>
      <w:r w:rsidRPr="00BC3DC0">
        <w:rPr>
          <w:rFonts w:ascii="Arial" w:hAnsi="Arial" w:cs="Arial"/>
          <w:sz w:val="26"/>
          <w:szCs w:val="26"/>
        </w:rPr>
        <w:t xml:space="preserve">El señor Ministro Presidente Zaldívar Lelo de Larrea declaró que el asunto se resolvió en </w:t>
      </w:r>
      <w:r w:rsidR="00E34E00" w:rsidRPr="00BC3DC0">
        <w:rPr>
          <w:rFonts w:ascii="Arial" w:hAnsi="Arial" w:cs="Arial"/>
          <w:sz w:val="26"/>
          <w:szCs w:val="26"/>
        </w:rPr>
        <w:t>los términos propuestos.</w:t>
      </w:r>
    </w:p>
    <w:p w:rsidR="00E34E00" w:rsidRPr="00BC3DC0" w:rsidRDefault="00E34E00" w:rsidP="00807E9B">
      <w:pPr>
        <w:spacing w:line="360" w:lineRule="auto"/>
        <w:jc w:val="both"/>
        <w:rPr>
          <w:rFonts w:ascii="Arial" w:hAnsi="Arial" w:cs="Arial"/>
          <w:sz w:val="26"/>
          <w:szCs w:val="26"/>
        </w:rPr>
      </w:pPr>
    </w:p>
    <w:p w:rsidR="00E34E00" w:rsidRPr="00BC3DC0" w:rsidRDefault="00E34E00" w:rsidP="00E34E00">
      <w:pPr>
        <w:pStyle w:val="corte4fondo"/>
        <w:ind w:firstLine="0"/>
        <w:rPr>
          <w:rFonts w:cs="Arial"/>
          <w:sz w:val="26"/>
          <w:szCs w:val="26"/>
        </w:rPr>
      </w:pPr>
      <w:r w:rsidRPr="00BC3DC0">
        <w:rPr>
          <w:rFonts w:cs="Arial"/>
          <w:sz w:val="26"/>
          <w:szCs w:val="26"/>
        </w:rPr>
        <w:t>Firman los Ministros Presidente y el Ponente con el Secretario General de Acuerdos que da fe.</w:t>
      </w:r>
    </w:p>
    <w:p w:rsidR="00807E9B" w:rsidRPr="00BC3DC0" w:rsidRDefault="00807E9B" w:rsidP="00B50C30">
      <w:pPr>
        <w:spacing w:line="360" w:lineRule="auto"/>
        <w:jc w:val="both"/>
        <w:rPr>
          <w:rFonts w:ascii="Arial" w:hAnsi="Arial" w:cs="Arial"/>
          <w:sz w:val="26"/>
          <w:szCs w:val="26"/>
        </w:rPr>
      </w:pPr>
    </w:p>
    <w:p w:rsidR="006D2508" w:rsidRDefault="006D2508" w:rsidP="00B50C30">
      <w:pPr>
        <w:spacing w:line="360" w:lineRule="auto"/>
        <w:jc w:val="both"/>
        <w:rPr>
          <w:rFonts w:ascii="Arial" w:hAnsi="Arial" w:cs="Arial"/>
          <w:sz w:val="26"/>
          <w:szCs w:val="26"/>
        </w:rPr>
      </w:pPr>
    </w:p>
    <w:p w:rsidR="00180F0D" w:rsidRDefault="00180F0D" w:rsidP="00B50C30">
      <w:pPr>
        <w:spacing w:line="360" w:lineRule="auto"/>
        <w:jc w:val="both"/>
        <w:rPr>
          <w:rFonts w:ascii="Arial" w:hAnsi="Arial" w:cs="Arial"/>
          <w:sz w:val="26"/>
          <w:szCs w:val="26"/>
        </w:rPr>
      </w:pPr>
    </w:p>
    <w:p w:rsidR="006D2508" w:rsidRPr="00BC3DC0" w:rsidRDefault="006D2508" w:rsidP="006D2508">
      <w:pPr>
        <w:pStyle w:val="corte4fondo"/>
        <w:ind w:firstLine="0"/>
        <w:jc w:val="center"/>
        <w:rPr>
          <w:rFonts w:cs="Arial"/>
          <w:b/>
          <w:sz w:val="26"/>
          <w:szCs w:val="26"/>
        </w:rPr>
      </w:pPr>
      <w:r w:rsidRPr="00BC3DC0">
        <w:rPr>
          <w:rFonts w:cs="Arial"/>
          <w:b/>
          <w:sz w:val="26"/>
          <w:szCs w:val="26"/>
        </w:rPr>
        <w:t>MINISTRO PRESIDENTE</w:t>
      </w:r>
    </w:p>
    <w:p w:rsidR="006D2508" w:rsidRPr="00BC3DC0" w:rsidRDefault="006D2508" w:rsidP="006D2508">
      <w:pPr>
        <w:pStyle w:val="corte4fondo"/>
        <w:ind w:firstLine="0"/>
        <w:jc w:val="center"/>
        <w:rPr>
          <w:rFonts w:cs="Arial"/>
          <w:b/>
          <w:sz w:val="26"/>
          <w:szCs w:val="26"/>
        </w:rPr>
      </w:pPr>
    </w:p>
    <w:p w:rsidR="006D2508" w:rsidRPr="00BC3DC0" w:rsidRDefault="006D2508" w:rsidP="006D2508">
      <w:pPr>
        <w:pStyle w:val="corte4fondo"/>
        <w:ind w:firstLine="0"/>
        <w:jc w:val="center"/>
        <w:rPr>
          <w:rFonts w:cs="Arial"/>
          <w:b/>
          <w:sz w:val="26"/>
          <w:szCs w:val="26"/>
        </w:rPr>
      </w:pPr>
    </w:p>
    <w:p w:rsidR="006D2508" w:rsidRPr="00BC3DC0" w:rsidRDefault="006D2508" w:rsidP="006D2508">
      <w:pPr>
        <w:pStyle w:val="corte4fondo"/>
        <w:ind w:firstLine="0"/>
        <w:jc w:val="center"/>
        <w:rPr>
          <w:rFonts w:cs="Arial"/>
          <w:b/>
          <w:sz w:val="26"/>
          <w:szCs w:val="26"/>
        </w:rPr>
      </w:pPr>
    </w:p>
    <w:p w:rsidR="006D2508" w:rsidRPr="00BC3DC0" w:rsidRDefault="006D2508" w:rsidP="006D2508">
      <w:pPr>
        <w:pStyle w:val="corte4fondo"/>
        <w:ind w:firstLine="0"/>
        <w:jc w:val="center"/>
        <w:rPr>
          <w:rFonts w:cs="Arial"/>
          <w:b/>
          <w:sz w:val="26"/>
          <w:szCs w:val="26"/>
        </w:rPr>
      </w:pPr>
      <w:r w:rsidRPr="00BC3DC0">
        <w:rPr>
          <w:rFonts w:cs="Arial"/>
          <w:b/>
          <w:sz w:val="26"/>
          <w:szCs w:val="26"/>
        </w:rPr>
        <w:t>ARTURO ZALDÍVAR LELO DE LARREA</w:t>
      </w:r>
    </w:p>
    <w:p w:rsidR="006D2508" w:rsidRDefault="006D2508" w:rsidP="006D2508">
      <w:pPr>
        <w:pStyle w:val="corte4fondo"/>
        <w:ind w:firstLine="0"/>
        <w:jc w:val="center"/>
        <w:rPr>
          <w:rFonts w:cs="Arial"/>
          <w:b/>
          <w:sz w:val="26"/>
          <w:szCs w:val="26"/>
        </w:rPr>
      </w:pPr>
    </w:p>
    <w:p w:rsidR="006D2508" w:rsidRDefault="006D2508" w:rsidP="006D2508">
      <w:pPr>
        <w:pStyle w:val="corte4fondo"/>
        <w:ind w:firstLine="0"/>
        <w:jc w:val="center"/>
        <w:rPr>
          <w:rFonts w:cs="Arial"/>
          <w:b/>
          <w:sz w:val="26"/>
          <w:szCs w:val="26"/>
        </w:rPr>
      </w:pPr>
    </w:p>
    <w:p w:rsidR="009D590A" w:rsidRPr="00BC3DC0" w:rsidRDefault="009D590A" w:rsidP="006D2508">
      <w:pPr>
        <w:pStyle w:val="corte4fondo"/>
        <w:ind w:firstLine="0"/>
        <w:jc w:val="center"/>
        <w:rPr>
          <w:rFonts w:cs="Arial"/>
          <w:b/>
          <w:sz w:val="26"/>
          <w:szCs w:val="26"/>
        </w:rPr>
      </w:pPr>
    </w:p>
    <w:p w:rsidR="006D2508" w:rsidRPr="00BC3DC0" w:rsidRDefault="006D2508" w:rsidP="006D2508">
      <w:pPr>
        <w:jc w:val="center"/>
        <w:rPr>
          <w:rFonts w:ascii="Arial" w:hAnsi="Arial" w:cs="Arial"/>
          <w:b/>
          <w:sz w:val="26"/>
          <w:szCs w:val="26"/>
        </w:rPr>
      </w:pPr>
      <w:r w:rsidRPr="00BC3DC0">
        <w:rPr>
          <w:rFonts w:ascii="Arial" w:hAnsi="Arial" w:cs="Arial"/>
          <w:b/>
          <w:sz w:val="26"/>
          <w:szCs w:val="26"/>
        </w:rPr>
        <w:t>MINISTRO PONENTE</w:t>
      </w:r>
    </w:p>
    <w:p w:rsidR="006D2508" w:rsidRPr="00BC3DC0" w:rsidRDefault="006D2508" w:rsidP="006D2508">
      <w:pPr>
        <w:pStyle w:val="corte4fondo"/>
        <w:ind w:firstLine="0"/>
        <w:jc w:val="center"/>
        <w:rPr>
          <w:rFonts w:cs="Arial"/>
          <w:b/>
          <w:sz w:val="26"/>
          <w:szCs w:val="26"/>
        </w:rPr>
      </w:pPr>
    </w:p>
    <w:p w:rsidR="006D2508" w:rsidRPr="00BC3DC0" w:rsidRDefault="006D2508" w:rsidP="006D2508">
      <w:pPr>
        <w:pStyle w:val="corte4fondo"/>
        <w:ind w:firstLine="0"/>
        <w:jc w:val="center"/>
        <w:rPr>
          <w:rFonts w:cs="Arial"/>
          <w:b/>
          <w:sz w:val="26"/>
          <w:szCs w:val="26"/>
        </w:rPr>
      </w:pPr>
    </w:p>
    <w:p w:rsidR="006D2508" w:rsidRPr="00BC3DC0" w:rsidRDefault="006D2508" w:rsidP="006D2508">
      <w:pPr>
        <w:pStyle w:val="corte4fondo"/>
        <w:ind w:firstLine="0"/>
        <w:jc w:val="center"/>
        <w:rPr>
          <w:rFonts w:cs="Arial"/>
          <w:b/>
          <w:sz w:val="26"/>
          <w:szCs w:val="26"/>
        </w:rPr>
      </w:pPr>
    </w:p>
    <w:p w:rsidR="006D2508" w:rsidRPr="00BC3DC0" w:rsidRDefault="006D2508" w:rsidP="006D2508">
      <w:pPr>
        <w:pStyle w:val="corte4fondo"/>
        <w:ind w:firstLine="0"/>
        <w:jc w:val="center"/>
        <w:rPr>
          <w:rFonts w:cs="Arial"/>
          <w:b/>
          <w:sz w:val="26"/>
          <w:szCs w:val="26"/>
        </w:rPr>
      </w:pPr>
      <w:r w:rsidRPr="00BC3DC0">
        <w:rPr>
          <w:rFonts w:cs="Arial"/>
          <w:b/>
          <w:sz w:val="26"/>
          <w:szCs w:val="26"/>
        </w:rPr>
        <w:t>ALFREDO GUTIÉRREZ ORTIZ MENA</w:t>
      </w:r>
    </w:p>
    <w:p w:rsidR="006D2508" w:rsidRDefault="006D2508" w:rsidP="006D2508">
      <w:pPr>
        <w:pStyle w:val="corte4fondo"/>
        <w:ind w:firstLine="0"/>
        <w:jc w:val="center"/>
        <w:rPr>
          <w:rFonts w:cs="Arial"/>
          <w:b/>
          <w:sz w:val="26"/>
          <w:szCs w:val="26"/>
        </w:rPr>
      </w:pPr>
    </w:p>
    <w:p w:rsidR="009D590A" w:rsidRPr="00BC3DC0" w:rsidRDefault="009D590A" w:rsidP="006D2508">
      <w:pPr>
        <w:pStyle w:val="corte4fondo"/>
        <w:ind w:firstLine="0"/>
        <w:jc w:val="center"/>
        <w:rPr>
          <w:rFonts w:cs="Arial"/>
          <w:b/>
          <w:sz w:val="26"/>
          <w:szCs w:val="26"/>
        </w:rPr>
      </w:pPr>
    </w:p>
    <w:p w:rsidR="006D2508" w:rsidRPr="00BC3DC0" w:rsidRDefault="006D2508" w:rsidP="006D2508">
      <w:pPr>
        <w:pStyle w:val="corte4fondo"/>
        <w:ind w:firstLine="0"/>
        <w:jc w:val="center"/>
        <w:rPr>
          <w:rFonts w:cs="Arial"/>
          <w:b/>
          <w:sz w:val="26"/>
          <w:szCs w:val="26"/>
        </w:rPr>
      </w:pPr>
    </w:p>
    <w:p w:rsidR="006D2508" w:rsidRPr="00BC3DC0" w:rsidRDefault="006D2508" w:rsidP="006D2508">
      <w:pPr>
        <w:pStyle w:val="corte4fondo"/>
        <w:ind w:firstLine="0"/>
        <w:jc w:val="center"/>
        <w:rPr>
          <w:rFonts w:cs="Arial"/>
          <w:b/>
          <w:sz w:val="26"/>
          <w:szCs w:val="26"/>
        </w:rPr>
      </w:pPr>
      <w:r w:rsidRPr="00BC3DC0">
        <w:rPr>
          <w:rFonts w:cs="Arial"/>
          <w:b/>
          <w:sz w:val="26"/>
          <w:szCs w:val="26"/>
        </w:rPr>
        <w:t>SECRETARIO GENERAL DE ACUERDOS</w:t>
      </w:r>
    </w:p>
    <w:p w:rsidR="006D2508" w:rsidRPr="00BC3DC0" w:rsidRDefault="006D2508" w:rsidP="006D2508">
      <w:pPr>
        <w:pStyle w:val="corte4fondo"/>
        <w:ind w:firstLine="0"/>
        <w:jc w:val="center"/>
        <w:rPr>
          <w:rFonts w:cs="Arial"/>
          <w:b/>
          <w:sz w:val="26"/>
          <w:szCs w:val="26"/>
        </w:rPr>
      </w:pPr>
    </w:p>
    <w:p w:rsidR="006D2508" w:rsidRPr="00BC3DC0" w:rsidRDefault="006D2508" w:rsidP="006D2508">
      <w:pPr>
        <w:pStyle w:val="corte4fondo"/>
        <w:ind w:firstLine="0"/>
        <w:jc w:val="center"/>
        <w:rPr>
          <w:rFonts w:cs="Arial"/>
          <w:b/>
          <w:sz w:val="26"/>
          <w:szCs w:val="26"/>
        </w:rPr>
      </w:pPr>
    </w:p>
    <w:p w:rsidR="006D2508" w:rsidRPr="00BC3DC0" w:rsidRDefault="006D2508" w:rsidP="006D2508">
      <w:pPr>
        <w:pStyle w:val="corte4fondo"/>
        <w:ind w:firstLine="0"/>
        <w:jc w:val="center"/>
        <w:rPr>
          <w:rFonts w:cs="Arial"/>
          <w:b/>
          <w:sz w:val="26"/>
          <w:szCs w:val="26"/>
        </w:rPr>
      </w:pPr>
    </w:p>
    <w:p w:rsidR="006D2508" w:rsidRPr="00BC3DC0" w:rsidRDefault="006D2508" w:rsidP="006D2508">
      <w:pPr>
        <w:pStyle w:val="corte4fondo"/>
        <w:ind w:firstLine="0"/>
        <w:jc w:val="center"/>
        <w:rPr>
          <w:rFonts w:cs="Arial"/>
          <w:b/>
          <w:sz w:val="26"/>
          <w:szCs w:val="26"/>
        </w:rPr>
      </w:pPr>
      <w:r w:rsidRPr="00BC3DC0">
        <w:rPr>
          <w:rFonts w:cs="Arial"/>
          <w:b/>
          <w:sz w:val="26"/>
          <w:szCs w:val="26"/>
        </w:rPr>
        <w:t>LIC. RAFAEL COELLO CETINA</w:t>
      </w:r>
    </w:p>
    <w:p w:rsidR="00CD3E54" w:rsidRPr="00BC3DC0" w:rsidRDefault="00CD3E54" w:rsidP="00CD3E54">
      <w:pPr>
        <w:pStyle w:val="corte4fondo"/>
        <w:ind w:firstLine="0"/>
        <w:jc w:val="left"/>
        <w:rPr>
          <w:rFonts w:cs="Arial"/>
          <w:sz w:val="26"/>
          <w:szCs w:val="26"/>
        </w:rPr>
      </w:pPr>
    </w:p>
    <w:sectPr w:rsidR="00CD3E54" w:rsidRPr="00BC3DC0" w:rsidSect="00B37A6A">
      <w:headerReference w:type="default" r:id="rId11"/>
      <w:footerReference w:type="default" r:id="rId12"/>
      <w:headerReference w:type="first" r:id="rId13"/>
      <w:footerReference w:type="first" r:id="rId14"/>
      <w:pgSz w:w="12242" w:h="20163" w:code="5"/>
      <w:pgMar w:top="2410" w:right="1610" w:bottom="1701" w:left="1701" w:header="1134" w:footer="14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175" w:rsidRDefault="00E31175">
      <w:r>
        <w:separator/>
      </w:r>
    </w:p>
  </w:endnote>
  <w:endnote w:type="continuationSeparator" w:id="0">
    <w:p w:rsidR="00E31175" w:rsidRDefault="00E31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1DC" w:rsidRDefault="008861DC" w:rsidP="000E62DD">
    <w:pPr>
      <w:pStyle w:val="Piedepgina"/>
      <w:jc w:val="center"/>
      <w:rPr>
        <w:rStyle w:val="Nmerodepgina"/>
        <w:rFonts w:ascii="Arial" w:hAnsi="Arial" w:cs="Arial"/>
      </w:rPr>
    </w:pPr>
  </w:p>
  <w:p w:rsidR="008861DC" w:rsidRPr="00722F0B" w:rsidRDefault="008861DC" w:rsidP="000E62DD">
    <w:pPr>
      <w:pStyle w:val="Piedepgina"/>
      <w:jc w:val="center"/>
      <w:rPr>
        <w:rFonts w:ascii="Arial" w:hAnsi="Arial" w:cs="Arial"/>
      </w:rPr>
    </w:pPr>
    <w:r w:rsidRPr="00722F0B">
      <w:rPr>
        <w:rStyle w:val="Nmerodepgina"/>
        <w:rFonts w:ascii="Arial" w:hAnsi="Arial" w:cs="Arial"/>
      </w:rPr>
      <w:fldChar w:fldCharType="begin"/>
    </w:r>
    <w:r w:rsidRPr="00722F0B">
      <w:rPr>
        <w:rStyle w:val="Nmerodepgina"/>
        <w:rFonts w:ascii="Arial" w:hAnsi="Arial" w:cs="Arial"/>
      </w:rPr>
      <w:instrText xml:space="preserve"> </w:instrText>
    </w:r>
    <w:r>
      <w:rPr>
        <w:rStyle w:val="Nmerodepgina"/>
        <w:rFonts w:ascii="Arial" w:hAnsi="Arial" w:cs="Arial"/>
      </w:rPr>
      <w:instrText>PAGE</w:instrText>
    </w:r>
    <w:r w:rsidRPr="00722F0B">
      <w:rPr>
        <w:rStyle w:val="Nmerodepgina"/>
        <w:rFonts w:ascii="Arial" w:hAnsi="Arial" w:cs="Arial"/>
      </w:rPr>
      <w:instrText xml:space="preserve"> </w:instrText>
    </w:r>
    <w:r w:rsidRPr="00722F0B">
      <w:rPr>
        <w:rStyle w:val="Nmerodepgina"/>
        <w:rFonts w:ascii="Arial" w:hAnsi="Arial" w:cs="Arial"/>
      </w:rPr>
      <w:fldChar w:fldCharType="separate"/>
    </w:r>
    <w:r w:rsidR="00D929D2">
      <w:rPr>
        <w:rStyle w:val="Nmerodepgina"/>
        <w:rFonts w:ascii="Arial" w:hAnsi="Arial" w:cs="Arial"/>
        <w:noProof/>
      </w:rPr>
      <w:t>10</w:t>
    </w:r>
    <w:r w:rsidRPr="00722F0B">
      <w:rPr>
        <w:rStyle w:val="Nmerodepgina"/>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1DC" w:rsidRDefault="008861DC">
    <w:pPr>
      <w:pStyle w:val="Piedepgina"/>
      <w:rPr>
        <w:rFonts w:ascii="Arial" w:hAnsi="Arial" w:cs="Arial"/>
      </w:rPr>
    </w:pPr>
  </w:p>
  <w:p w:rsidR="008861DC" w:rsidRPr="00B37A6A" w:rsidRDefault="008861DC">
    <w:pPr>
      <w:pStyle w:val="Piedepgin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175" w:rsidRDefault="00E31175">
      <w:r>
        <w:separator/>
      </w:r>
    </w:p>
  </w:footnote>
  <w:footnote w:type="continuationSeparator" w:id="0">
    <w:p w:rsidR="00E31175" w:rsidRDefault="00E31175">
      <w:r>
        <w:continuationSeparator/>
      </w:r>
    </w:p>
  </w:footnote>
  <w:footnote w:id="1">
    <w:p w:rsidR="008861DC" w:rsidRPr="00432193" w:rsidRDefault="008861DC" w:rsidP="00AC2717">
      <w:pPr>
        <w:pStyle w:val="Textonotapie"/>
        <w:jc w:val="both"/>
        <w:rPr>
          <w:rFonts w:ascii="Arial" w:hAnsi="Arial" w:cs="Arial"/>
        </w:rPr>
      </w:pPr>
      <w:r w:rsidRPr="00432193">
        <w:rPr>
          <w:rStyle w:val="Refdenotaalpie"/>
          <w:rFonts w:ascii="Arial" w:hAnsi="Arial" w:cs="Arial"/>
        </w:rPr>
        <w:footnoteRef/>
      </w:r>
      <w:r w:rsidRPr="00432193">
        <w:rPr>
          <w:rFonts w:ascii="Arial" w:hAnsi="Arial" w:cs="Arial"/>
        </w:rPr>
        <w:t xml:space="preserve"> Sobre esta petición, por acuerdo de veintinueve de noviembre de dos mil dieciocho, el Ministro Instructor decidió que no era necesario tener como demandados a los ayuntamientos del Estado, al sólo participar en el medio de control las autoridades emisoras y promulgadoras de la norma cuestionada. Este acuerdo fue impugnado mediante recurso de reclamación, el cual se registró con el número de expediente 97/2018-CA, el cual fue declarado como improcedente por la Primera Sala.</w:t>
      </w:r>
    </w:p>
  </w:footnote>
  <w:footnote w:id="2">
    <w:p w:rsidR="008861DC" w:rsidRPr="00432193" w:rsidRDefault="008861DC" w:rsidP="00AC2717">
      <w:pPr>
        <w:pStyle w:val="Textonotapie"/>
        <w:jc w:val="both"/>
        <w:rPr>
          <w:rFonts w:ascii="Arial" w:hAnsi="Arial" w:cs="Arial"/>
        </w:rPr>
      </w:pPr>
      <w:r w:rsidRPr="00432193">
        <w:rPr>
          <w:rStyle w:val="Refdenotaalpie"/>
          <w:rFonts w:ascii="Arial" w:hAnsi="Arial" w:cs="Arial"/>
        </w:rPr>
        <w:footnoteRef/>
      </w:r>
      <w:r w:rsidRPr="00432193">
        <w:rPr>
          <w:rFonts w:ascii="Arial" w:hAnsi="Arial" w:cs="Arial"/>
        </w:rPr>
        <w:t xml:space="preserve"> El veinte de diciembre de dos mil dieciocho, la Comisión de Receso de la Suprema Corte dictó un acuerdo en el que ordenó suspender el procedimiento por un plazo de sesenta días, de conformidad con lo establecido en el artículo décimo séptimo transitorio de la reforma a la Constitución Federal de diez de febrero de dos mil catorce, en el que se señalaba que una vez que entrara en vigor las reformas relacionadas con la Fiscalía General de la República, si se hubiere interpuesto una acción de inconstitucionalidad por parte de la Procuraduría General de la República que se encontrara en trámite (en casos distintos a la materia penal), se remitiría el asunto al Ejecutivo Federal por medio de la Consejería, suspendiendo el respectivo procedimiento por un plazo de sesenta días. </w:t>
      </w:r>
    </w:p>
  </w:footnote>
  <w:footnote w:id="3">
    <w:p w:rsidR="008861DC" w:rsidRPr="00432193" w:rsidRDefault="008861DC" w:rsidP="00AC2717">
      <w:pPr>
        <w:pStyle w:val="Textonotapie"/>
        <w:jc w:val="both"/>
        <w:rPr>
          <w:rFonts w:ascii="Arial" w:hAnsi="Arial" w:cs="Arial"/>
        </w:rPr>
      </w:pPr>
      <w:r w:rsidRPr="00432193">
        <w:rPr>
          <w:rStyle w:val="Refdenotaalpie"/>
          <w:rFonts w:ascii="Arial" w:hAnsi="Arial" w:cs="Arial"/>
        </w:rPr>
        <w:footnoteRef/>
      </w:r>
      <w:r w:rsidRPr="00432193">
        <w:rPr>
          <w:rFonts w:ascii="Arial" w:hAnsi="Arial" w:cs="Arial"/>
        </w:rPr>
        <w:t xml:space="preserve"> Este precepto se encontraba vigente al momento de la interposición de la demanda por la Procuraduría General de la República, en términos del artículo décimo sexto transitorio del decreto de reforma constitucional publicado en el Diario Oficial de la Federación el diez de febrero de dos mil catorce, que a la letra establece:</w:t>
      </w:r>
    </w:p>
    <w:p w:rsidR="008861DC" w:rsidRPr="00432193" w:rsidRDefault="008861DC" w:rsidP="00AC2717">
      <w:pPr>
        <w:pStyle w:val="Textonotapie"/>
        <w:jc w:val="both"/>
        <w:rPr>
          <w:rFonts w:ascii="Arial" w:hAnsi="Arial" w:cs="Arial"/>
        </w:rPr>
      </w:pPr>
      <w:r w:rsidRPr="00432193">
        <w:rPr>
          <w:rFonts w:ascii="Arial" w:hAnsi="Arial" w:cs="Arial"/>
        </w:rPr>
        <w:t>“</w:t>
      </w:r>
      <w:r w:rsidRPr="00432193">
        <w:rPr>
          <w:rFonts w:ascii="Arial" w:hAnsi="Arial" w:cs="Arial"/>
          <w:b/>
        </w:rPr>
        <w:t>ARTÍCULO DÉCIMO SEXTO.-</w:t>
      </w:r>
      <w:r w:rsidRPr="00432193">
        <w:rPr>
          <w:rFonts w:ascii="Arial" w:hAnsi="Arial" w:cs="Arial"/>
        </w:rPr>
        <w:t xml:space="preserve"> </w:t>
      </w:r>
      <w:r w:rsidRPr="00432193">
        <w:rPr>
          <w:rFonts w:ascii="Arial" w:hAnsi="Arial" w:cs="Arial"/>
          <w:u w:val="single"/>
        </w:rPr>
        <w:t>Las adiciones, reformas y derogaciones que se hacen a los artículos</w:t>
      </w:r>
      <w:r w:rsidRPr="00432193">
        <w:rPr>
          <w:rFonts w:ascii="Arial" w:hAnsi="Arial" w:cs="Arial"/>
        </w:rPr>
        <w:t xml:space="preserve"> 28; 29, párrafo primero; 69, párrafo segundo; 76, fracciones II, por lo que se refiere a la supresión de la ratificación del Procurador General de la República por el Senado y XII; 78, fracción V; 82, fracción VI; 84; 89, fracción IX; 90; 93, párrafo segundo; 95; 102, Apartado A; </w:t>
      </w:r>
      <w:r w:rsidRPr="00432193">
        <w:rPr>
          <w:rFonts w:ascii="Arial" w:hAnsi="Arial" w:cs="Arial"/>
          <w:u w:val="single"/>
        </w:rPr>
        <w:t>105, fracciones II, incisos c)</w:t>
      </w:r>
      <w:r w:rsidRPr="00432193">
        <w:rPr>
          <w:rFonts w:ascii="Arial" w:hAnsi="Arial" w:cs="Arial"/>
        </w:rPr>
        <w:t xml:space="preserve"> e i) y III; 107; 110 y 111 por lo que se refiere al Fiscal General de la República; 116, fracción IX y 119, párrafo primero de esta Constitución, entrarán en vigor en la misma fecha en que lo hagan las normas secundarias que expida el Congreso de la Unión necesarias por virtud de las adiciones, reformas y derogaciones a que se refiere el presente Transitorio, siempre que se haga por el propio Congreso la declaratoria expresa de entrada en vigor de la autonomía constitucional de la Fiscalía General de la República. […].”.</w:t>
      </w:r>
    </w:p>
  </w:footnote>
  <w:footnote w:id="4">
    <w:p w:rsidR="008861DC" w:rsidRPr="00432193" w:rsidRDefault="008861DC" w:rsidP="00AC2717">
      <w:pPr>
        <w:pStyle w:val="Textonotapie"/>
        <w:jc w:val="both"/>
        <w:rPr>
          <w:rFonts w:ascii="Arial" w:hAnsi="Arial" w:cs="Arial"/>
        </w:rPr>
      </w:pPr>
      <w:r w:rsidRPr="00432193">
        <w:rPr>
          <w:rStyle w:val="Refdenotaalpie"/>
          <w:rFonts w:ascii="Arial" w:hAnsi="Arial" w:cs="Arial"/>
        </w:rPr>
        <w:footnoteRef/>
      </w:r>
      <w:r w:rsidRPr="00432193">
        <w:rPr>
          <w:rFonts w:ascii="Arial" w:hAnsi="Arial" w:cs="Arial"/>
        </w:rPr>
        <w:t xml:space="preserve"> “</w:t>
      </w:r>
      <w:r w:rsidRPr="00432193">
        <w:rPr>
          <w:rFonts w:ascii="Arial" w:hAnsi="Arial" w:cs="Arial"/>
          <w:b/>
        </w:rPr>
        <w:t>Artículo 60.-</w:t>
      </w:r>
      <w:r w:rsidRPr="00432193">
        <w:rPr>
          <w:rFonts w:ascii="Arial" w:hAnsi="Arial" w:cs="Arial"/>
        </w:rPr>
        <w:t xml:space="preserve">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 En materia electoral, para el cómputo de los plazos, todos los días son hábiles”.</w:t>
      </w:r>
    </w:p>
  </w:footnote>
  <w:footnote w:id="5">
    <w:p w:rsidR="008861DC" w:rsidRPr="00432193" w:rsidRDefault="008861DC" w:rsidP="00AC2717">
      <w:pPr>
        <w:jc w:val="both"/>
        <w:rPr>
          <w:rFonts w:ascii="Arial" w:hAnsi="Arial" w:cs="Arial"/>
          <w:sz w:val="20"/>
          <w:szCs w:val="20"/>
        </w:rPr>
      </w:pPr>
      <w:r w:rsidRPr="00432193">
        <w:rPr>
          <w:rStyle w:val="Refdenotaalpie"/>
          <w:rFonts w:ascii="Arial" w:hAnsi="Arial" w:cs="Arial"/>
          <w:sz w:val="20"/>
          <w:szCs w:val="20"/>
        </w:rPr>
        <w:footnoteRef/>
      </w:r>
      <w:r w:rsidRPr="00432193">
        <w:rPr>
          <w:rFonts w:ascii="Arial" w:hAnsi="Arial" w:cs="Arial"/>
          <w:sz w:val="20"/>
          <w:szCs w:val="20"/>
        </w:rPr>
        <w:t xml:space="preserve"> En términos del criterio mayoritario vigente de este Tribunal Pleno, la norma reclamada actualiza un nuevo acto legislativo porque formó parte del procedimiento de reforma constitucional correspondiente, se publicó en el Periódico Oficial y sufrió una </w:t>
      </w:r>
      <w:r w:rsidRPr="00432193">
        <w:rPr>
          <w:rFonts w:ascii="Arial" w:hAnsi="Arial" w:cs="Arial"/>
          <w:b/>
          <w:sz w:val="20"/>
          <w:szCs w:val="20"/>
        </w:rPr>
        <w:t>modificación material</w:t>
      </w:r>
      <w:r w:rsidRPr="00432193">
        <w:rPr>
          <w:rFonts w:ascii="Arial" w:hAnsi="Arial" w:cs="Arial"/>
          <w:sz w:val="20"/>
          <w:szCs w:val="20"/>
        </w:rPr>
        <w:t>: antes se establecía que el factor para calcular el financiamiento público para actividades ordinarias permanentes de los partidos políticos era de sesenta y cinco por ciento y, con la reforma, se cambió a un treinta y dos punto cinco por ciento; lo cual genera una reconfiguración normativa de todo el inciso. Aplicación del criterio jurisprudencial que se deriva de varios precedentes y que se refleja en la tesis P./J. 25/2016 (10a.), emitida por el Tribunal Pleno, publicada en la Gaceta del Semanario Judicial de la Federación, Libro 35, Octubre de 2016, Tomo I, página 65, de rubro y texto: “</w:t>
      </w:r>
      <w:r w:rsidRPr="00432193">
        <w:rPr>
          <w:rFonts w:ascii="Arial" w:hAnsi="Arial" w:cs="Arial"/>
          <w:b/>
          <w:sz w:val="20"/>
          <w:szCs w:val="20"/>
        </w:rPr>
        <w:t>ACCIÓN DE INCONSTITUCIONALIDAD. LINEAMIENTOS MÍNIMOS REQUERIDOS PARA CONSIDERAR QUE LA NUEVA NORMA GENERAL IMPUGNADA CONSTITUYE UN NUEVO ACTO LEGISLATIVO</w:t>
      </w:r>
      <w:r w:rsidRPr="00432193">
        <w:rPr>
          <w:rFonts w:ascii="Arial" w:hAnsi="Arial" w:cs="Arial"/>
          <w:sz w:val="20"/>
          <w:szCs w:val="20"/>
        </w:rPr>
        <w:t>. Para considerar que se está en presencia de un nuevo acto legislativo para efectos de su impugnación o sobreseimiento por cesación de efectos en una acción de inconstitucionalidad deben reunirse, al menos, los siguientes dos aspectos: a) Que se haya llevado a cabo un proceso legislativo (criterio formal); y b) Que la modificación normativa sea sustantiva o material. El primer aspecto conlleva el desahogo y agotamiento de las diferentes fases o etapas del procedimiento legislativo: iniciativa, dictamen, discusión, aprobación, promulgación y publicación; mientras que el segundo, consistente en que la modificación sea sustantiva o material, se actualiza cuando existan verdaderos cambios normativos que modifiquen la trascendencia, el contenido o el alcance del precepto, de este modo una modificación al sentido normativo será un nuevo acto legislativo. Este nuevo entendimiento, pretende que a través de la vía de acción de inconstitucionalidad se controlen cambios normativos reales que afecten la esencia de la institución jurídica que se relacione con el cambio normativo al que fue sujeto y que deriva precisamente del producto del órgano legislativo, y no sólo cambios de palabras o cuestiones menores propias de la técnica legislativa tales como, por ejemplo, variación en el número de fracción o de párrafo de un artículo, el mero ajuste en la ubicación de los textos, o cambios de nombres de entes, dependencias y organismos. Tampoco bastará una nueva publicación de la norma para que se considere nuevo acto legislativo ni que se reproduzca íntegramente la norma general, pues se insiste en que la modificación debe producir un efecto normativo en el texto de la disposición al que pertenece el propio sistema”.</w:t>
      </w:r>
    </w:p>
  </w:footnote>
  <w:footnote w:id="6">
    <w:p w:rsidR="008861DC" w:rsidRPr="00432193" w:rsidRDefault="008861DC" w:rsidP="00AC2717">
      <w:pPr>
        <w:pStyle w:val="Textonotapie"/>
        <w:jc w:val="both"/>
        <w:rPr>
          <w:rFonts w:ascii="Arial" w:hAnsi="Arial" w:cs="Arial"/>
        </w:rPr>
      </w:pPr>
      <w:r w:rsidRPr="00432193">
        <w:rPr>
          <w:rStyle w:val="Refdenotaalpie"/>
          <w:rFonts w:ascii="Arial" w:hAnsi="Arial" w:cs="Arial"/>
        </w:rPr>
        <w:footnoteRef/>
      </w:r>
      <w:r w:rsidRPr="00432193">
        <w:rPr>
          <w:rFonts w:ascii="Arial" w:hAnsi="Arial" w:cs="Arial"/>
        </w:rPr>
        <w:t xml:space="preserve"> “</w:t>
      </w:r>
      <w:r w:rsidRPr="00432193">
        <w:rPr>
          <w:rFonts w:ascii="Arial" w:hAnsi="Arial" w:cs="Arial"/>
          <w:b/>
        </w:rPr>
        <w:t>Artículo 105</w:t>
      </w:r>
      <w:r w:rsidRPr="00432193">
        <w:rPr>
          <w:rFonts w:ascii="Arial" w:hAnsi="Arial" w:cs="Arial"/>
        </w:rPr>
        <w:t>. La Suprema Corte de Justicia de la Nación conocerá, en los términos que señala la ley reglamentaria, de los asuntos siguientes: […]</w:t>
      </w:r>
    </w:p>
    <w:p w:rsidR="008861DC" w:rsidRPr="00432193" w:rsidRDefault="008861DC" w:rsidP="00AC2717">
      <w:pPr>
        <w:pStyle w:val="Textonotapie"/>
        <w:jc w:val="both"/>
        <w:rPr>
          <w:rFonts w:ascii="Arial" w:hAnsi="Arial" w:cs="Arial"/>
        </w:rPr>
      </w:pPr>
      <w:r w:rsidRPr="00432193">
        <w:rPr>
          <w:rFonts w:ascii="Arial" w:hAnsi="Arial" w:cs="Arial"/>
        </w:rPr>
        <w:t>II. De las acciones de inconstitucionalidad que tengan por objeto plantear la posible contradicción entre una norma de carácter general y esta Constitución.</w:t>
      </w:r>
    </w:p>
    <w:p w:rsidR="008861DC" w:rsidRPr="00432193" w:rsidRDefault="008861DC" w:rsidP="00AC2717">
      <w:pPr>
        <w:pStyle w:val="Textonotapie"/>
        <w:jc w:val="both"/>
        <w:rPr>
          <w:rFonts w:ascii="Arial" w:hAnsi="Arial" w:cs="Arial"/>
        </w:rPr>
      </w:pPr>
      <w:r w:rsidRPr="00432193">
        <w:rPr>
          <w:rFonts w:ascii="Arial" w:hAnsi="Arial" w:cs="Arial"/>
        </w:rPr>
        <w:t>Las acciones de inconstitucionalidad podrán ejercitarse, dentro de los treinta días naturales siguientes a la fecha de publicación de la norma, por: […]</w:t>
      </w:r>
    </w:p>
    <w:p w:rsidR="008861DC" w:rsidRPr="00432193" w:rsidRDefault="008861DC" w:rsidP="00AC2717">
      <w:pPr>
        <w:pStyle w:val="Textonotapie"/>
        <w:jc w:val="both"/>
        <w:rPr>
          <w:rFonts w:ascii="Arial" w:hAnsi="Arial" w:cs="Arial"/>
        </w:rPr>
      </w:pPr>
      <w:r w:rsidRPr="00432193">
        <w:rPr>
          <w:rFonts w:ascii="Arial" w:hAnsi="Arial" w:cs="Arial"/>
        </w:rPr>
        <w:t>c) El Procurador General de la República, en contra de leyes de carácter federal, estatal y del Distrito Federal, así como de tratados internacionales celebrados por el Estado Mexicano; […]”.</w:t>
      </w:r>
    </w:p>
  </w:footnote>
  <w:footnote w:id="7">
    <w:p w:rsidR="008861DC" w:rsidRPr="00432193" w:rsidRDefault="008861DC" w:rsidP="00AC2717">
      <w:pPr>
        <w:pStyle w:val="Textonotapie"/>
        <w:jc w:val="both"/>
        <w:rPr>
          <w:rFonts w:ascii="Arial" w:hAnsi="Arial" w:cs="Arial"/>
        </w:rPr>
      </w:pPr>
      <w:r w:rsidRPr="00432193">
        <w:rPr>
          <w:rStyle w:val="Refdenotaalpie"/>
          <w:rFonts w:ascii="Arial" w:hAnsi="Arial" w:cs="Arial"/>
        </w:rPr>
        <w:footnoteRef/>
      </w:r>
      <w:r w:rsidRPr="00432193">
        <w:rPr>
          <w:rFonts w:ascii="Arial" w:hAnsi="Arial" w:cs="Arial"/>
        </w:rPr>
        <w:t xml:space="preserve"> “</w:t>
      </w:r>
      <w:r w:rsidRPr="00432193">
        <w:rPr>
          <w:rFonts w:ascii="Arial" w:hAnsi="Arial" w:cs="Arial"/>
          <w:b/>
        </w:rPr>
        <w:t>Artículo 105</w:t>
      </w:r>
      <w:r w:rsidRPr="00432193">
        <w:rPr>
          <w:rFonts w:ascii="Arial" w:hAnsi="Arial" w:cs="Arial"/>
        </w:rPr>
        <w:t>. La Suprema Corte de Justicia de la Nación conocerá, en los términos que señala la ley reglamentaria, de los asuntos siguientes: […]</w:t>
      </w:r>
    </w:p>
    <w:p w:rsidR="008861DC" w:rsidRPr="00432193" w:rsidRDefault="008861DC" w:rsidP="00AC2717">
      <w:pPr>
        <w:pStyle w:val="Textonotapie"/>
        <w:jc w:val="both"/>
        <w:rPr>
          <w:rFonts w:ascii="Arial" w:hAnsi="Arial" w:cs="Arial"/>
        </w:rPr>
      </w:pPr>
      <w:r w:rsidRPr="00432193">
        <w:rPr>
          <w:rFonts w:ascii="Arial" w:hAnsi="Arial" w:cs="Arial"/>
        </w:rPr>
        <w:t>II. De las acciones de inconstitucionalidad que tengan por objeto plantear la posible contradicción entre una norma de carácter general y esta Constitución.</w:t>
      </w:r>
    </w:p>
    <w:p w:rsidR="008861DC" w:rsidRPr="00432193" w:rsidRDefault="008861DC" w:rsidP="00AC2717">
      <w:pPr>
        <w:pStyle w:val="Textonotapie"/>
        <w:jc w:val="both"/>
        <w:rPr>
          <w:rFonts w:ascii="Arial" w:hAnsi="Arial" w:cs="Arial"/>
        </w:rPr>
      </w:pPr>
      <w:r w:rsidRPr="00432193">
        <w:rPr>
          <w:rFonts w:ascii="Arial" w:hAnsi="Arial" w:cs="Arial"/>
        </w:rPr>
        <w:t>Las acciones de inconstitucionalidad podrán ejercitarse, dentro de los treinta días naturales siguientes a la fecha de publicación de la norma, por: […]</w:t>
      </w:r>
    </w:p>
    <w:p w:rsidR="008861DC" w:rsidRPr="00432193" w:rsidRDefault="008861DC" w:rsidP="00AC2717">
      <w:pPr>
        <w:pStyle w:val="Textonotapie"/>
        <w:jc w:val="both"/>
        <w:rPr>
          <w:rFonts w:ascii="Arial" w:hAnsi="Arial" w:cs="Arial"/>
        </w:rPr>
      </w:pPr>
      <w:r w:rsidRPr="00432193">
        <w:rPr>
          <w:rFonts w:ascii="Arial" w:hAnsi="Arial" w:cs="Arial"/>
        </w:rPr>
        <w:t>f) Los partidos políticos con registro ante el Instituto Nacional Electoral, por conducto de sus dirigencias nacionales, en contra de leyes electorales federales o locales; y los partidos políticos con registro estatal, a través de sus dirigencias, exclusivamente en contra de leyes electorales expedidas por el órgano legislativo del Estado que les otorgó el registro; […]”.</w:t>
      </w:r>
    </w:p>
  </w:footnote>
  <w:footnote w:id="8">
    <w:p w:rsidR="008861DC" w:rsidRPr="00432193" w:rsidRDefault="008861DC" w:rsidP="00AC2717">
      <w:pPr>
        <w:pStyle w:val="Textonotapie"/>
        <w:jc w:val="both"/>
        <w:rPr>
          <w:rFonts w:ascii="Arial" w:hAnsi="Arial" w:cs="Arial"/>
        </w:rPr>
      </w:pPr>
      <w:r w:rsidRPr="00432193">
        <w:rPr>
          <w:rStyle w:val="Refdenotaalpie"/>
          <w:rFonts w:ascii="Arial" w:hAnsi="Arial" w:cs="Arial"/>
        </w:rPr>
        <w:footnoteRef/>
      </w:r>
      <w:r w:rsidRPr="00432193">
        <w:rPr>
          <w:rFonts w:ascii="Arial" w:hAnsi="Arial" w:cs="Arial"/>
        </w:rPr>
        <w:t xml:space="preserve"> “</w:t>
      </w:r>
      <w:r w:rsidRPr="00432193">
        <w:rPr>
          <w:rFonts w:ascii="Arial" w:hAnsi="Arial" w:cs="Arial"/>
          <w:b/>
        </w:rPr>
        <w:t xml:space="preserve">Artículo 62. </w:t>
      </w:r>
      <w:r w:rsidRPr="00432193">
        <w:rPr>
          <w:rFonts w:ascii="Arial" w:hAnsi="Arial" w:cs="Arial"/>
        </w:rPr>
        <w:t>En los casos previstos en los incisos a), b), d) y e) de la fracción II del artículo 105 de la Constitución Política de los Estados Unidos Mexicanos, la demanda en que se ejercite la acción deberá estar firmada por cuando menos el treinta y tres por ciento de los integrantes de los correspondientes órganos legislativos.</w:t>
      </w:r>
    </w:p>
    <w:p w:rsidR="008861DC" w:rsidRPr="00432193" w:rsidRDefault="008861DC" w:rsidP="00AC2717">
      <w:pPr>
        <w:pStyle w:val="Textonotapie"/>
        <w:jc w:val="both"/>
        <w:rPr>
          <w:rFonts w:ascii="Arial" w:hAnsi="Arial" w:cs="Arial"/>
        </w:rPr>
      </w:pPr>
      <w:r w:rsidRPr="00432193">
        <w:rPr>
          <w:rFonts w:ascii="Arial" w:hAnsi="Arial" w:cs="Arial"/>
        </w:rPr>
        <w:t>[…]</w:t>
      </w:r>
    </w:p>
    <w:p w:rsidR="008861DC" w:rsidRPr="00432193" w:rsidRDefault="008861DC" w:rsidP="00AC2717">
      <w:pPr>
        <w:pStyle w:val="Textonotapie"/>
        <w:jc w:val="both"/>
        <w:rPr>
          <w:rFonts w:ascii="Arial" w:hAnsi="Arial" w:cs="Arial"/>
        </w:rPr>
      </w:pPr>
      <w:r w:rsidRPr="00432193">
        <w:rPr>
          <w:rFonts w:ascii="Arial" w:hAnsi="Arial" w:cs="Arial"/>
        </w:rPr>
        <w:t>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dos primeros párrafos del artículo 11 de este mismo ordenamiento”.</w:t>
      </w:r>
    </w:p>
  </w:footnote>
  <w:footnote w:id="9">
    <w:p w:rsidR="008861DC" w:rsidRPr="00432193" w:rsidRDefault="008861DC" w:rsidP="00AC2717">
      <w:pPr>
        <w:pStyle w:val="Textonotapie"/>
        <w:jc w:val="both"/>
        <w:rPr>
          <w:rFonts w:ascii="Arial" w:hAnsi="Arial" w:cs="Arial"/>
        </w:rPr>
      </w:pPr>
      <w:r w:rsidRPr="00432193">
        <w:rPr>
          <w:rStyle w:val="Refdenotaalpie"/>
          <w:rFonts w:ascii="Arial" w:hAnsi="Arial" w:cs="Arial"/>
        </w:rPr>
        <w:footnoteRef/>
      </w:r>
      <w:r w:rsidRPr="00432193">
        <w:rPr>
          <w:rFonts w:ascii="Arial" w:hAnsi="Arial" w:cs="Arial"/>
        </w:rPr>
        <w:t xml:space="preserve"> Tiene aplicación por analogía la tesis P./J. 25/99, emitida por el Tribunal Pleno, publicada en el Semanario Judicial de la Federación y su Gaceta, Novena Época, tomo IX, Abril de 1999, página 255, de rubro y texto: “</w:t>
      </w:r>
      <w:r w:rsidRPr="00432193">
        <w:rPr>
          <w:rFonts w:ascii="Arial" w:hAnsi="Arial" w:cs="Arial"/>
          <w:b/>
        </w:rPr>
        <w:t>ACCIÓN DE INCONSTITUCIONALIDAD. MATERIA ELECTORAL PARA LOS EFECTOS DEL PROCEDIMIENTO RELATIVO.</w:t>
      </w:r>
      <w:r w:rsidRPr="00432193">
        <w:rPr>
          <w:rFonts w:ascii="Arial" w:hAnsi="Arial" w:cs="Arial"/>
        </w:rPr>
        <w:t xml:space="preserve"> En la reforma constitucional publicada en el Diario Oficial de la Federación el treinta y uno de diciembre de mil novecientos noventa y cuatro, se instituyó este tipo de vía constitucional en el artículo 105, fracción II, de la Constitución Política de los Estados Unidos Mexicanos, pero se prohibió su procedencia en contra de leyes en materia electoral; con la reforma a dicho precepto fundamental publicada en el mismo medio de difusión el veintidós de agosto de mil novecientos noventa y seis, se admitió la procedencia de la acción en contra de este tipo de leyes. Con motivo de esta última reforma, la Ley Reglamentaria de las Fracciones I y II del Artículo 105 de dicha Constitución prevé reglas genéricas para la sustanciación del procedimiento de la acción de inconstitucionalidad y reglas específicas cuando se impugnan leyes electorales. De una interpretación armónica y sistemática, así como teleológica de los artículos 105, fracción II, y 116, fracción IV, en relación con el 35, fracciones I y II, 36, fracciones III, IV y V, 41, 51, 56, 60, 81, 115, fracciones I y II, y 122, tercer párrafo, e inciso c), base primera, fracciones I y V, inciso f), todos de la propia Constitución, se llega al convencimiento de que las normas generales electorales no sólo son las que establecen el régimen normativo de los procesos electorales propiamente dichos, sino también las que, aunque contenidas en ordenamientos distintos a una ley o código electoral sustantivo, regulan aspectos vinculados directa o indirectamente con dichos procesos o que deban influir en ellos de una manera o de otra, como por ejemplo, distritación o redistritación, creación de órganos administrativos para fines electorales, organización de las elecciones, financiamiento público, comunicación social de los partidos, límites de las erogaciones y montos máximos de aportaciones, delitos y faltas administrativas y sus sanciones. Por lo tanto esas normas pueden impugnarse a través de la acción de inconstitucionalidad y, por regla general, debe instruirse el procedimiento correspondiente y resolverse conforme a las disposiciones específicas que para tales asuntos prevé la ley reglamentaria de la materia, pues al no existir disposición expresa o antecedente constitucional o legal alguno que permita diferenciarlas por razón de su contenido o de la materia específica que regulan, no se justificaría la aplicación de las reglas genéricas para unas y las específicas para otras”.</w:t>
      </w:r>
    </w:p>
  </w:footnote>
  <w:footnote w:id="10">
    <w:p w:rsidR="008861DC" w:rsidRPr="00432193" w:rsidRDefault="008861DC" w:rsidP="00AC2717">
      <w:pPr>
        <w:pStyle w:val="Textonotapie"/>
        <w:jc w:val="both"/>
        <w:rPr>
          <w:rFonts w:ascii="Arial" w:hAnsi="Arial" w:cs="Arial"/>
        </w:rPr>
      </w:pPr>
      <w:r w:rsidRPr="00432193">
        <w:rPr>
          <w:rStyle w:val="Refdenotaalpie"/>
          <w:rFonts w:ascii="Arial" w:hAnsi="Arial" w:cs="Arial"/>
        </w:rPr>
        <w:footnoteRef/>
      </w:r>
      <w:r w:rsidRPr="00432193">
        <w:rPr>
          <w:rFonts w:ascii="Arial" w:hAnsi="Arial" w:cs="Arial"/>
        </w:rPr>
        <w:t xml:space="preserve"> Como ejemplos de otros asuntos donde se ha aceptado que la Procuraduría General de la República cuenta con legitimación para impugnar normas de las Constituciones Locales o de leyes secundarias de contenido electoral (no sólo penal), véase lo resuelto en las acciones de inconstitucionalidad 15/2017 y sus acumuladas y 63/2017 y sus acumuladas (referidas a la Constitución de la Ciudad de México o al Código de Instituciones y Procedimientos Electorales de la Ciudad de México, respectivamente).</w:t>
      </w:r>
    </w:p>
  </w:footnote>
  <w:footnote w:id="11">
    <w:p w:rsidR="008861DC" w:rsidRPr="00432193" w:rsidRDefault="008861DC" w:rsidP="00AC2717">
      <w:pPr>
        <w:pStyle w:val="Estilo"/>
        <w:rPr>
          <w:rFonts w:ascii="Arial" w:hAnsi="Arial" w:cs="Arial"/>
        </w:rPr>
      </w:pPr>
      <w:r w:rsidRPr="00432193">
        <w:rPr>
          <w:rStyle w:val="Refdenotaalpie"/>
          <w:rFonts w:ascii="Arial" w:hAnsi="Arial" w:cs="Arial"/>
        </w:rPr>
        <w:footnoteRef/>
      </w:r>
      <w:r w:rsidRPr="00432193">
        <w:rPr>
          <w:rFonts w:ascii="Arial" w:hAnsi="Arial" w:cs="Arial"/>
        </w:rPr>
        <w:t xml:space="preserve"> “</w:t>
      </w:r>
      <w:r w:rsidRPr="00432193">
        <w:rPr>
          <w:rFonts w:ascii="Arial" w:hAnsi="Arial" w:cs="Arial"/>
          <w:b/>
        </w:rPr>
        <w:t>Artículo 30.-</w:t>
      </w:r>
      <w:r w:rsidRPr="00432193">
        <w:rPr>
          <w:rFonts w:ascii="Arial" w:hAnsi="Arial" w:cs="Arial"/>
        </w:rPr>
        <w:t xml:space="preserve"> El Procurador General de la República será suplido en sus excusas, ausencias o faltas temporales por los subprocuradores, en los términos que disponga el reglamento de esta ley.</w:t>
      </w:r>
    </w:p>
    <w:p w:rsidR="008861DC" w:rsidRPr="00432193" w:rsidRDefault="008861DC" w:rsidP="00AC2717">
      <w:pPr>
        <w:pStyle w:val="Estilo"/>
        <w:rPr>
          <w:rFonts w:ascii="Arial" w:hAnsi="Arial" w:cs="Arial"/>
        </w:rPr>
      </w:pPr>
      <w:r w:rsidRPr="00432193">
        <w:rPr>
          <w:rFonts w:ascii="Arial" w:hAnsi="Arial" w:cs="Arial"/>
        </w:rPr>
        <w:t>En materia de procesos penales, el Procurador General de la República será suplido por el titular de la unidad administrativa correspondiente para la atención de las vistas que al efecto realice la autoridad jurisdiccional, el desistimiento de la acción penal, la presentación de conclusiones inacusatorias y otras actuaciones.</w:t>
      </w:r>
    </w:p>
    <w:p w:rsidR="008861DC" w:rsidRPr="00432193" w:rsidRDefault="008861DC" w:rsidP="00AC2717">
      <w:pPr>
        <w:pStyle w:val="Estilo"/>
        <w:rPr>
          <w:rFonts w:ascii="Arial" w:hAnsi="Arial" w:cs="Arial"/>
        </w:rPr>
      </w:pPr>
      <w:r w:rsidRPr="00432193">
        <w:rPr>
          <w:rFonts w:ascii="Arial" w:hAnsi="Arial" w:cs="Arial"/>
        </w:rPr>
        <w:t>Cuando el Procurador General de la República sea señalado como autoridad responsable en juicios de amparo, será suplido, indistintamente, por los servidores públicos señalados en el párrafo primero, los que establezca el reglamento de esta ley o quien designe mediante el acuerdo correspondiente.</w:t>
      </w:r>
    </w:p>
    <w:p w:rsidR="008861DC" w:rsidRPr="00432193" w:rsidRDefault="008861DC" w:rsidP="00AC2717">
      <w:pPr>
        <w:pStyle w:val="Estilo"/>
        <w:rPr>
          <w:rFonts w:ascii="Arial" w:hAnsi="Arial" w:cs="Arial"/>
        </w:rPr>
      </w:pPr>
      <w:r w:rsidRPr="00432193">
        <w:rPr>
          <w:rFonts w:ascii="Arial" w:hAnsi="Arial" w:cs="Arial"/>
        </w:rPr>
        <w:t>El subprocurador que supla al Procurador General de la República ejercerá las atribuciones que la Constitución Política de los Estados Unidos Mexicanos, la presente ley y demás normas aplicables otorgan a aquél, con excepción de lo dispuesto por la fracción I del artículo 6 de esta ley”.</w:t>
      </w:r>
    </w:p>
    <w:p w:rsidR="008861DC" w:rsidRPr="00432193" w:rsidRDefault="008861DC" w:rsidP="00AC2717">
      <w:pPr>
        <w:pStyle w:val="Estilo"/>
        <w:rPr>
          <w:rFonts w:ascii="Arial" w:hAnsi="Arial" w:cs="Arial"/>
        </w:rPr>
      </w:pPr>
      <w:r w:rsidRPr="00432193">
        <w:rPr>
          <w:rFonts w:ascii="Arial" w:hAnsi="Arial" w:cs="Arial"/>
        </w:rPr>
        <w:t>“</w:t>
      </w:r>
      <w:r w:rsidRPr="00432193">
        <w:rPr>
          <w:rFonts w:ascii="Arial" w:hAnsi="Arial" w:cs="Arial"/>
          <w:b/>
        </w:rPr>
        <w:t>Artículo 3.</w:t>
      </w:r>
      <w:r w:rsidRPr="00432193">
        <w:rPr>
          <w:rFonts w:ascii="Arial" w:hAnsi="Arial" w:cs="Arial"/>
        </w:rPr>
        <w:t xml:space="preserve"> Para el cumplimiento de los asuntos competencia de la Procuraduría, de su Titular y del Ministerio Público de la Federación, la Institución contará con las unidades administrativas y órganos desconcentrados siguientes: […]</w:t>
      </w:r>
    </w:p>
    <w:p w:rsidR="008861DC" w:rsidRPr="00432193" w:rsidRDefault="008861DC" w:rsidP="00AC2717">
      <w:pPr>
        <w:pStyle w:val="Estilo"/>
        <w:rPr>
          <w:rFonts w:ascii="Arial" w:hAnsi="Arial" w:cs="Arial"/>
        </w:rPr>
      </w:pPr>
      <w:r w:rsidRPr="00432193">
        <w:rPr>
          <w:rFonts w:ascii="Arial" w:hAnsi="Arial" w:cs="Arial"/>
        </w:rPr>
        <w:t>A) Subprocuradurías:</w:t>
      </w:r>
    </w:p>
    <w:p w:rsidR="008861DC" w:rsidRPr="00432193" w:rsidRDefault="008861DC" w:rsidP="00AC2717">
      <w:pPr>
        <w:pStyle w:val="Estilo"/>
        <w:rPr>
          <w:rFonts w:ascii="Arial" w:hAnsi="Arial" w:cs="Arial"/>
        </w:rPr>
      </w:pPr>
      <w:r w:rsidRPr="00432193">
        <w:rPr>
          <w:rFonts w:ascii="Arial" w:hAnsi="Arial" w:cs="Arial"/>
        </w:rPr>
        <w:t>I. Subprocuraduría Jurídica y de Asuntos Internacionales; […]”.</w:t>
      </w:r>
    </w:p>
    <w:p w:rsidR="008861DC" w:rsidRPr="00432193" w:rsidRDefault="008861DC" w:rsidP="00AC2717">
      <w:pPr>
        <w:pStyle w:val="Estilo"/>
        <w:rPr>
          <w:rFonts w:ascii="Arial" w:hAnsi="Arial" w:cs="Arial"/>
        </w:rPr>
      </w:pPr>
      <w:r w:rsidRPr="00432193">
        <w:rPr>
          <w:rFonts w:ascii="Arial" w:hAnsi="Arial" w:cs="Arial"/>
        </w:rPr>
        <w:t>“</w:t>
      </w:r>
      <w:r w:rsidRPr="00432193">
        <w:rPr>
          <w:rFonts w:ascii="Arial" w:hAnsi="Arial" w:cs="Arial"/>
          <w:b/>
        </w:rPr>
        <w:t>Artículo 137.</w:t>
      </w:r>
      <w:r w:rsidRPr="00432193">
        <w:rPr>
          <w:rFonts w:ascii="Arial" w:hAnsi="Arial" w:cs="Arial"/>
        </w:rPr>
        <w:t xml:space="preserve"> Durante las ausencias del Procurador, el despacho y resolución de los asuntos estarán a cargo, en el orden que se mencionan, de los Subprocuradores Jurídico y de Asuntos Internacionales; de Control Regional, Procedimientos Penales y Amparo; Especializado en Investigación de Delincuencia Organizada; Especializado en Investigación de Delitos Federales, y de Derechos Humanos, Prevención del Delito y Servicios a la Comunidad. […]”.</w:t>
      </w:r>
    </w:p>
  </w:footnote>
  <w:footnote w:id="12">
    <w:p w:rsidR="008861DC" w:rsidRPr="00432193" w:rsidRDefault="008861DC" w:rsidP="00AC2717">
      <w:pPr>
        <w:pStyle w:val="Textonotapie"/>
        <w:jc w:val="both"/>
        <w:rPr>
          <w:rFonts w:ascii="Arial" w:hAnsi="Arial" w:cs="Arial"/>
        </w:rPr>
      </w:pPr>
      <w:r w:rsidRPr="00432193">
        <w:rPr>
          <w:rStyle w:val="Refdenotaalpie"/>
          <w:rFonts w:ascii="Arial" w:hAnsi="Arial" w:cs="Arial"/>
        </w:rPr>
        <w:footnoteRef/>
      </w:r>
      <w:r w:rsidRPr="00432193">
        <w:rPr>
          <w:rFonts w:ascii="Arial" w:hAnsi="Arial" w:cs="Arial"/>
        </w:rPr>
        <w:t xml:space="preserve"> Fue hasta el catorce de diciembre de dos mil dieciocho que se expidió la Ley Orgánica de la Fiscalía General de la República, fecha que sirve como punto de partida para la entrada en vigor del artículo 105, fracción II, incisos c) e i), de la Constitución Federal (reformados precisamente el diez de febrero de dos mil catorce y sujetos a una </w:t>
      </w:r>
      <w:r w:rsidRPr="00432193">
        <w:rPr>
          <w:rFonts w:ascii="Arial" w:hAnsi="Arial" w:cs="Arial"/>
          <w:i/>
        </w:rPr>
        <w:t>vacatio legis</w:t>
      </w:r>
      <w:r w:rsidRPr="00432193">
        <w:rPr>
          <w:rFonts w:ascii="Arial" w:hAnsi="Arial" w:cs="Arial"/>
        </w:rPr>
        <w:t>, en términos del artículos décimo sexto transitorio del decreto de tal modificación constitucional), que son los que establecen que el Ejecutivo Federal, por conducto del Consejero Jurídico, podrá promover acciones en contra de normas generales de carácter federal y de las entidades federativas y que la Fiscalía General de la República solo tiene el poder para interponer tal medio de control respecto de leyes federales y de las entidades federativas, en materia penal y procesal penal, así como las relacionadas con el ámbito de sus funciones.</w:t>
      </w:r>
    </w:p>
  </w:footnote>
  <w:footnote w:id="13">
    <w:p w:rsidR="008861DC" w:rsidRPr="00432193" w:rsidRDefault="008861DC" w:rsidP="00AC2717">
      <w:pPr>
        <w:pStyle w:val="Textonotapie"/>
        <w:jc w:val="both"/>
        <w:rPr>
          <w:rFonts w:ascii="Arial" w:hAnsi="Arial" w:cs="Arial"/>
        </w:rPr>
      </w:pPr>
      <w:r w:rsidRPr="00432193">
        <w:rPr>
          <w:rStyle w:val="Refdenotaalpie"/>
          <w:rFonts w:ascii="Arial" w:hAnsi="Arial" w:cs="Arial"/>
        </w:rPr>
        <w:footnoteRef/>
      </w:r>
      <w:r w:rsidRPr="00432193">
        <w:rPr>
          <w:rFonts w:ascii="Arial" w:hAnsi="Arial" w:cs="Arial"/>
        </w:rPr>
        <w:t xml:space="preserve"> “</w:t>
      </w:r>
      <w:r w:rsidRPr="00432193">
        <w:rPr>
          <w:rFonts w:ascii="Arial" w:hAnsi="Arial" w:cs="Arial"/>
          <w:b/>
        </w:rPr>
        <w:t xml:space="preserve">Artículo 104. </w:t>
      </w:r>
      <w:r w:rsidRPr="00432193">
        <w:rPr>
          <w:rFonts w:ascii="Arial" w:hAnsi="Arial" w:cs="Arial"/>
        </w:rPr>
        <w:t>El titular de la Presidencia Nacional tendrá las siguientes funciones y atribuciones:</w:t>
      </w:r>
    </w:p>
    <w:p w:rsidR="008861DC" w:rsidRPr="00432193" w:rsidRDefault="008861DC" w:rsidP="00AC2717">
      <w:pPr>
        <w:pStyle w:val="Textonotapie"/>
        <w:jc w:val="both"/>
        <w:rPr>
          <w:rFonts w:ascii="Arial" w:hAnsi="Arial" w:cs="Arial"/>
        </w:rPr>
      </w:pPr>
      <w:r w:rsidRPr="00432193">
        <w:rPr>
          <w:rFonts w:ascii="Arial" w:hAnsi="Arial" w:cs="Arial"/>
        </w:rPr>
        <w:t>[…]</w:t>
      </w:r>
    </w:p>
    <w:p w:rsidR="008861DC" w:rsidRPr="00432193" w:rsidRDefault="008861DC" w:rsidP="00AC2717">
      <w:pPr>
        <w:pStyle w:val="Textonotapie"/>
        <w:jc w:val="both"/>
        <w:rPr>
          <w:rFonts w:ascii="Arial" w:hAnsi="Arial" w:cs="Arial"/>
        </w:rPr>
      </w:pPr>
      <w:r w:rsidRPr="00432193">
        <w:rPr>
          <w:rFonts w:ascii="Arial" w:hAnsi="Arial" w:cs="Arial"/>
        </w:rPr>
        <w:t>e) Representar legalmente al Partido y designar apoderados de tal representación. […]”.</w:t>
      </w:r>
    </w:p>
    <w:p w:rsidR="008861DC" w:rsidRPr="00432193" w:rsidRDefault="008861DC" w:rsidP="00AC2717">
      <w:pPr>
        <w:pStyle w:val="Textonotapie"/>
        <w:jc w:val="both"/>
        <w:rPr>
          <w:rFonts w:ascii="Arial" w:hAnsi="Arial" w:cs="Arial"/>
        </w:rPr>
      </w:pPr>
      <w:r w:rsidRPr="00432193">
        <w:rPr>
          <w:rFonts w:ascii="Arial" w:hAnsi="Arial" w:cs="Arial"/>
        </w:rPr>
        <w:t>“</w:t>
      </w:r>
      <w:r w:rsidRPr="00432193">
        <w:rPr>
          <w:rFonts w:ascii="Arial" w:hAnsi="Arial" w:cs="Arial"/>
          <w:b/>
        </w:rPr>
        <w:t>Artículo 105.</w:t>
      </w:r>
      <w:r w:rsidRPr="00432193">
        <w:rPr>
          <w:rFonts w:ascii="Arial" w:hAnsi="Arial" w:cs="Arial"/>
        </w:rPr>
        <w:t xml:space="preserve"> El Titular de la Secretaría General Nacional tendrá las siguientes funciones y atribuciones: […]</w:t>
      </w:r>
    </w:p>
    <w:p w:rsidR="008861DC" w:rsidRPr="00432193" w:rsidRDefault="008861DC" w:rsidP="00AC2717">
      <w:pPr>
        <w:pStyle w:val="Textonotapie"/>
        <w:jc w:val="both"/>
        <w:rPr>
          <w:rFonts w:ascii="Arial" w:hAnsi="Arial" w:cs="Arial"/>
        </w:rPr>
      </w:pPr>
      <w:r w:rsidRPr="00432193">
        <w:rPr>
          <w:rFonts w:ascii="Arial" w:hAnsi="Arial" w:cs="Arial"/>
        </w:rPr>
        <w:t>b) Sustituir al titular de la Presidencia del Comité Ejecutivo en sus ausencias temporales, mientras éstas no sea mayores de un mes. […]”.</w:t>
      </w:r>
    </w:p>
  </w:footnote>
  <w:footnote w:id="14">
    <w:p w:rsidR="008861DC" w:rsidRPr="00432193" w:rsidRDefault="008861DC" w:rsidP="00AC2717">
      <w:pPr>
        <w:pStyle w:val="Textonotapie"/>
        <w:jc w:val="both"/>
        <w:rPr>
          <w:rFonts w:ascii="Arial" w:hAnsi="Arial" w:cs="Arial"/>
          <w:lang w:val="es-MX" w:eastAsia="es-MX"/>
        </w:rPr>
      </w:pPr>
      <w:r w:rsidRPr="00432193">
        <w:rPr>
          <w:rStyle w:val="Refdenotaalpie"/>
          <w:rFonts w:ascii="Arial" w:hAnsi="Arial" w:cs="Arial"/>
        </w:rPr>
        <w:footnoteRef/>
      </w:r>
      <w:r w:rsidRPr="00432193">
        <w:rPr>
          <w:rFonts w:ascii="Arial" w:hAnsi="Arial" w:cs="Arial"/>
        </w:rPr>
        <w:t xml:space="preserve"> </w:t>
      </w:r>
      <w:r w:rsidRPr="00432193">
        <w:rPr>
          <w:rFonts w:ascii="Arial" w:hAnsi="Arial" w:cs="Arial"/>
          <w:lang w:val="es-MX" w:eastAsia="es-MX"/>
        </w:rPr>
        <w:t>“</w:t>
      </w:r>
      <w:r w:rsidRPr="00432193">
        <w:rPr>
          <w:rFonts w:ascii="Arial" w:hAnsi="Arial" w:cs="Arial"/>
          <w:b/>
          <w:lang w:val="es-MX" w:eastAsia="es-MX"/>
        </w:rPr>
        <w:t>Artículo 89.</w:t>
      </w:r>
      <w:r w:rsidRPr="00432193">
        <w:rPr>
          <w:rFonts w:ascii="Arial" w:hAnsi="Arial" w:cs="Arial"/>
          <w:lang w:val="es-MX" w:eastAsia="es-MX"/>
        </w:rPr>
        <w:t xml:space="preserve"> La persona titular de la Presidencia del Comité Ejecutivo Nacional tendrá las facultades siguientes: […]</w:t>
      </w:r>
    </w:p>
    <w:p w:rsidR="008861DC" w:rsidRPr="00432193" w:rsidRDefault="008861DC" w:rsidP="00AC2717">
      <w:pPr>
        <w:jc w:val="both"/>
        <w:rPr>
          <w:rFonts w:ascii="Arial" w:hAnsi="Arial" w:cs="Arial"/>
          <w:i/>
          <w:sz w:val="20"/>
          <w:szCs w:val="20"/>
          <w:lang w:val="es-MX" w:eastAsia="es-MX"/>
        </w:rPr>
      </w:pPr>
      <w:r w:rsidRPr="00432193">
        <w:rPr>
          <w:rFonts w:ascii="Arial" w:hAnsi="Arial" w:cs="Arial"/>
          <w:sz w:val="20"/>
          <w:szCs w:val="20"/>
          <w:lang w:val="es-MX" w:eastAsia="es-MX"/>
        </w:rPr>
        <w:t>XVI. Ocurrir en representación del Partido para promover la acción de inconstitucionalidad referida en el artículo 105, fracción II, inciso f, de la Constitución Política de los Estados Unidos Mexicanos, cuando se trate de plantear una posible contradicción entre una norma de carácter general y la propia Constitución; […]”.</w:t>
      </w:r>
    </w:p>
  </w:footnote>
  <w:footnote w:id="15">
    <w:p w:rsidR="008861DC" w:rsidRPr="00432193" w:rsidRDefault="008861DC" w:rsidP="00AC2717">
      <w:pPr>
        <w:pStyle w:val="Textonotapie"/>
        <w:jc w:val="both"/>
        <w:rPr>
          <w:rFonts w:ascii="Arial" w:hAnsi="Arial" w:cs="Arial"/>
        </w:rPr>
      </w:pPr>
      <w:r w:rsidRPr="00432193">
        <w:rPr>
          <w:rStyle w:val="Refdenotaalpie"/>
          <w:rFonts w:ascii="Arial" w:hAnsi="Arial" w:cs="Arial"/>
        </w:rPr>
        <w:footnoteRef/>
      </w:r>
      <w:r w:rsidRPr="00432193">
        <w:rPr>
          <w:rFonts w:ascii="Arial" w:hAnsi="Arial" w:cs="Arial"/>
        </w:rPr>
        <w:t xml:space="preserve"> “</w:t>
      </w:r>
      <w:r w:rsidRPr="00432193">
        <w:rPr>
          <w:rFonts w:ascii="Arial" w:hAnsi="Arial" w:cs="Arial"/>
          <w:b/>
        </w:rPr>
        <w:t>Artículo 22.-</w:t>
      </w:r>
      <w:r w:rsidRPr="00432193">
        <w:rPr>
          <w:rFonts w:ascii="Arial" w:hAnsi="Arial" w:cs="Arial"/>
        </w:rPr>
        <w:t xml:space="preserve"> Del Secretario Técnico y el Secretario Ejecutivo del Comité Ejecutivo Nacional.</w:t>
      </w:r>
    </w:p>
    <w:p w:rsidR="008861DC" w:rsidRPr="00432193" w:rsidRDefault="008861DC" w:rsidP="00AC2717">
      <w:pPr>
        <w:pStyle w:val="Textonotapie"/>
        <w:jc w:val="both"/>
        <w:rPr>
          <w:rFonts w:ascii="Arial" w:hAnsi="Arial" w:cs="Arial"/>
        </w:rPr>
      </w:pPr>
      <w:r w:rsidRPr="00432193">
        <w:rPr>
          <w:rFonts w:ascii="Arial" w:hAnsi="Arial" w:cs="Arial"/>
        </w:rPr>
        <w:t>I. Facultades y atribuciones del Secretario Técnico y Secretario Ejecutivo del Comité Ejecutivo Nacional: […]</w:t>
      </w:r>
    </w:p>
    <w:p w:rsidR="008861DC" w:rsidRPr="00432193" w:rsidRDefault="008861DC" w:rsidP="00AC2717">
      <w:pPr>
        <w:pStyle w:val="Textonotapie"/>
        <w:jc w:val="both"/>
        <w:rPr>
          <w:rFonts w:ascii="Arial" w:hAnsi="Arial" w:cs="Arial"/>
        </w:rPr>
      </w:pPr>
      <w:r w:rsidRPr="00432193">
        <w:rPr>
          <w:rFonts w:ascii="Arial" w:hAnsi="Arial" w:cs="Arial"/>
        </w:rPr>
        <w:t>g) Tendrán mancomunadamente, la representación legal del Partido frente a terceros, así como ante toda clase de autoridades políticas, administrativas y judiciales, y consecuentemente: […]”.</w:t>
      </w:r>
    </w:p>
  </w:footnote>
  <w:footnote w:id="16">
    <w:p w:rsidR="008861DC" w:rsidRPr="00432193" w:rsidRDefault="008861DC" w:rsidP="00AC2717">
      <w:pPr>
        <w:pStyle w:val="Textonotapie"/>
        <w:jc w:val="both"/>
        <w:rPr>
          <w:rFonts w:ascii="Arial" w:hAnsi="Arial" w:cs="Arial"/>
        </w:rPr>
      </w:pPr>
      <w:r w:rsidRPr="00432193">
        <w:rPr>
          <w:rStyle w:val="Refdenotaalpie"/>
          <w:rFonts w:ascii="Arial" w:hAnsi="Arial" w:cs="Arial"/>
        </w:rPr>
        <w:footnoteRef/>
      </w:r>
      <w:r w:rsidRPr="00432193">
        <w:rPr>
          <w:rFonts w:ascii="Arial" w:hAnsi="Arial" w:cs="Arial"/>
        </w:rPr>
        <w:t xml:space="preserve"> Tesis P./J. 38/2010, emitida por el Tribunal Pleno, publicada en el Semanario Judicial de la Federación y su Gaceta, Novena Época, tomo XXXI, abril de 2010, página 1419, de texto: “Si en una acción de inconstitucionalidad el Poder Ejecutivo Local plantea que dicho medio de control constitucional debe sobreseerse por lo que a dicho Poder corresponder, en atención a que la promulgación y publicación de la norma impugnada las realizó conforme a las facultades que para ello le otorga algún precepto, ya sea de la Constitución o de alguna ley local, debe desestimarse la causa de improcedencia planteada, pues dicho argumento no encuentra cabida en alguna de las causales previstas en el artículo 19 de la Ley Reglamentaria de las Fracciones I y II del Artículo 105 de la Constitución Política de los Estados Unidos Mexicanos, al cual remite el numeral 65 del mismo ordenamiento, este último, en materia de acciones de inconstitucionalidad. Lo anterior es así, porque el artículo 61, fracción II, de la referida Ley, dispone que en el escrito por el que se promueva la acción de inconstitucionalidad deberán señalarse los órganos legislativo y ejecutivo que hubieran emitido y promulgado las normas generales impugnadas y su artículo 64, primer párrafo, señala que el Ministro instructor dará vista al órgano legislativo que hubiere emitido la norma y al ejecutivo que la hubiere promulgado, para que dentro del plazo de 15 días rindan un informe que contenga las razones y fundamentos tendentes a sostener la validez de la norma general impugnada o la improcedencia de la acción. Esto es, al tener injerencia en el proceso legislativo de las normas generales para otorgarle plena validez y eficacia, el Poder Ejecutivo Local se encuentra invariablemente implicado en la emisión de la norma impugnada en la acción de inconstitucionalidad, por lo que debe responder por la conformidad de sus actos frente a la Constitución General de la República”. Precedente: acción de inconstitucionalidad 27/2009 y sus acumuladas 29/2009, 30/2009 y 31/2009. Partidos Políticos del Trabajo, Socialdemócrata, de la Revolución Democrática y Convergencia. 10 de noviembre de 2009. Unanimidad de diez votos. Ausente: Mariano Azuela Güitrón. Ponente: José Ramón Cossío Díaz. Secretaria: Laura Patricia Rojas Zamudio.</w:t>
      </w:r>
    </w:p>
  </w:footnote>
  <w:footnote w:id="17">
    <w:p w:rsidR="008861DC" w:rsidRPr="00432193" w:rsidRDefault="008861DC" w:rsidP="00AC2717">
      <w:pPr>
        <w:pStyle w:val="corte4fondo"/>
        <w:spacing w:line="240" w:lineRule="auto"/>
        <w:ind w:firstLine="0"/>
        <w:rPr>
          <w:rFonts w:cs="Arial"/>
          <w:sz w:val="20"/>
          <w:szCs w:val="20"/>
          <w:lang w:val="es-MX" w:eastAsia="es-MX"/>
        </w:rPr>
      </w:pPr>
      <w:r w:rsidRPr="00432193">
        <w:rPr>
          <w:rStyle w:val="Refdenotaalpie"/>
          <w:rFonts w:cs="Arial"/>
          <w:sz w:val="20"/>
          <w:szCs w:val="20"/>
        </w:rPr>
        <w:footnoteRef/>
      </w:r>
      <w:r w:rsidRPr="00432193">
        <w:rPr>
          <w:rFonts w:cs="Arial"/>
          <w:sz w:val="20"/>
          <w:szCs w:val="20"/>
        </w:rPr>
        <w:t xml:space="preserve"> Resulta aplicable el criterio que se refleja en la tesis P./J. 36/2004, emitida por el Tribunal Pleno, publicada en el Semanario Judicial de la Federación y su Gaceta, tomo XIX, junio de 2004, página 865, de rubro y texto: </w:t>
      </w:r>
      <w:r w:rsidRPr="00432193">
        <w:rPr>
          <w:rFonts w:cs="Arial"/>
          <w:b/>
          <w:sz w:val="20"/>
          <w:szCs w:val="20"/>
        </w:rPr>
        <w:t>“</w:t>
      </w:r>
      <w:r w:rsidRPr="00432193">
        <w:rPr>
          <w:rFonts w:cs="Arial"/>
          <w:b/>
          <w:sz w:val="20"/>
          <w:szCs w:val="20"/>
          <w:lang w:val="es-MX" w:eastAsia="es-MX"/>
        </w:rPr>
        <w:t xml:space="preserve">ACCIÓN DE INCONSTITUCIONALIDAD. SI SE HACE VALER UNA CAUSAL DE IMPROCEDENCIA QUE INVOLUCRA EL ESTUDIO DE FONDO, DEBERÁ DESESTIMARSE. </w:t>
      </w:r>
      <w:r w:rsidRPr="00432193">
        <w:rPr>
          <w:rFonts w:cs="Arial"/>
          <w:sz w:val="20"/>
          <w:szCs w:val="20"/>
          <w:lang w:val="es-MX" w:eastAsia="es-MX"/>
        </w:rPr>
        <w:t>La Suprema Corte de Justicia de la Nación ha sostenido que las causales de improcedencia propuestas en los juicios de amparo deben ser claras e inobjetables, de lo que se desprende que si en una acción de inconstitucionalidad se hace valer una causal que involucra una argumentación íntimamente relacionada con el fondo del negocio, debe desestimarse y, de no operar otro motivo de improcedencia estudiar los conceptos de invalidez”.</w:t>
      </w:r>
    </w:p>
  </w:footnote>
  <w:footnote w:id="18">
    <w:p w:rsidR="008861DC" w:rsidRPr="00432193" w:rsidRDefault="008861DC" w:rsidP="00AC2717">
      <w:pPr>
        <w:pStyle w:val="Textonotapie"/>
        <w:jc w:val="both"/>
        <w:rPr>
          <w:rFonts w:ascii="Arial" w:hAnsi="Arial" w:cs="Arial"/>
        </w:rPr>
      </w:pPr>
      <w:r w:rsidRPr="00432193">
        <w:rPr>
          <w:rStyle w:val="Refdenotaalpie"/>
          <w:rFonts w:ascii="Arial" w:hAnsi="Arial" w:cs="Arial"/>
        </w:rPr>
        <w:footnoteRef/>
      </w:r>
      <w:r w:rsidRPr="00432193">
        <w:rPr>
          <w:rFonts w:ascii="Arial" w:hAnsi="Arial" w:cs="Arial"/>
        </w:rPr>
        <w:t xml:space="preserve"> Al respecto, cabe destacar que el Partido Verde Ecologista señaló que reclamaba sólo una porción normativa del citado inciso a) del artículo 9. Sin embargo, tal cuestión no afecta la forma de estudiar dicha norma, pues ese contenido cuestionado se encuentra englobado en la impugnación realizada por el resto de los promoventes y, al ser un examen abstracto, esta forma de aproximarnos al problema no tendrá incidencia en el resultado (pues, se insiste, además se hará atendiendo al artículo 71, segundo párrafo, de la Ley Reglamentaria de la materia, que dice que la no conformidad de normas de naturaleza electoral sólo podrá referirse a la violación de los preceptos constitucionales expresamente señalados en las demandas).</w:t>
      </w:r>
    </w:p>
  </w:footnote>
  <w:footnote w:id="19">
    <w:p w:rsidR="008861DC" w:rsidRPr="00432193" w:rsidRDefault="008861DC" w:rsidP="00AC2717">
      <w:pPr>
        <w:pStyle w:val="Textonotapie"/>
        <w:jc w:val="both"/>
        <w:rPr>
          <w:rFonts w:ascii="Arial" w:hAnsi="Arial" w:cs="Arial"/>
        </w:rPr>
      </w:pPr>
      <w:r w:rsidRPr="00432193">
        <w:rPr>
          <w:rStyle w:val="Refdenotaalpie"/>
          <w:rFonts w:ascii="Arial" w:hAnsi="Arial" w:cs="Arial"/>
        </w:rPr>
        <w:footnoteRef/>
      </w:r>
      <w:r w:rsidRPr="00432193">
        <w:rPr>
          <w:rFonts w:ascii="Arial" w:hAnsi="Arial" w:cs="Arial"/>
        </w:rPr>
        <w:t xml:space="preserve"> Fallada el quince de junio de dos mil quince, por unanimidad de diez votos de la Ministra y los Ministros Gutiérrez Ortiz Mena, Cossío Díaz por diferentes consideraciones, Franco González Salas por diferentes consideraciones, Zaldívar Lelo de Larrea, Pardo Rebolledo, Silva Meza, Medina Mora I. por diferentes consideraciones, Sánchez Cordero de García Villegas por diferentes consideraciones, Pérez Dayán con la invalidez de la fracción II en vía de consecuencia y Presidente Aguilar Morales, respecto del considerando sexto, relativo al estudio de fondo. El señor Ministro Cossío Díaz reservó su derecho de formular voto concurrente.</w:t>
      </w:r>
    </w:p>
  </w:footnote>
  <w:footnote w:id="20">
    <w:p w:rsidR="008861DC" w:rsidRPr="00432193" w:rsidRDefault="008861DC" w:rsidP="00AC2717">
      <w:pPr>
        <w:jc w:val="both"/>
        <w:rPr>
          <w:rFonts w:ascii="Arial" w:hAnsi="Arial" w:cs="Arial"/>
          <w:sz w:val="20"/>
          <w:szCs w:val="20"/>
          <w:lang w:val="es-MX" w:eastAsia="es-MX"/>
        </w:rPr>
      </w:pPr>
      <w:r w:rsidRPr="00432193">
        <w:rPr>
          <w:rStyle w:val="Refdenotaalpie"/>
          <w:rFonts w:ascii="Arial" w:hAnsi="Arial" w:cs="Arial"/>
          <w:sz w:val="20"/>
          <w:szCs w:val="20"/>
        </w:rPr>
        <w:footnoteRef/>
      </w:r>
      <w:r w:rsidRPr="00432193">
        <w:rPr>
          <w:rFonts w:ascii="Arial" w:hAnsi="Arial" w:cs="Arial"/>
          <w:sz w:val="20"/>
          <w:szCs w:val="20"/>
        </w:rPr>
        <w:t xml:space="preserve"> Fallada el veintisiete de octubre de dos mil dieciséis, por mayoría de nueve votos de las Ministras y los Ministros </w:t>
      </w:r>
      <w:r w:rsidRPr="00432193">
        <w:rPr>
          <w:rFonts w:ascii="Arial" w:hAnsi="Arial" w:cs="Arial"/>
          <w:sz w:val="20"/>
          <w:szCs w:val="20"/>
          <w:lang w:val="es-MX" w:eastAsia="es-MX"/>
        </w:rPr>
        <w:t>Gutiérrez Ortiz Mena, Luna Ramos, Franco González Salas, Zaldívar Lelo de Larrea, Pardo Rebolledo, Piña Hernández, Medina Mora I., Laynez Potisek y Presidente Aguilar Morales, respecto del considerando quinto, relativo al estudio de fondo, en su tema 13, denominado “Financiamiento público estatal condicionado a contar con por lo menos un representante en el Congreso local”, consistente en reconocer la validez del artículo 58, párrafos 1, inciso a), fracción II, apartados i y ii, y 2, párrafo primero, del Código Electoral para el Estado de Coahuila de Zaragoza. El señor Ministro Pérez Dayán votó en contra.</w:t>
      </w:r>
    </w:p>
  </w:footnote>
  <w:footnote w:id="21">
    <w:p w:rsidR="008861DC" w:rsidRPr="00432193" w:rsidRDefault="008861DC" w:rsidP="00AC2717">
      <w:pPr>
        <w:pStyle w:val="Textonotapie"/>
        <w:jc w:val="both"/>
        <w:rPr>
          <w:rFonts w:ascii="Arial" w:hAnsi="Arial" w:cs="Arial"/>
        </w:rPr>
      </w:pPr>
      <w:r w:rsidRPr="00432193">
        <w:rPr>
          <w:rStyle w:val="Refdenotaalpie"/>
          <w:rFonts w:ascii="Arial" w:hAnsi="Arial" w:cs="Arial"/>
        </w:rPr>
        <w:footnoteRef/>
      </w:r>
      <w:r w:rsidRPr="00432193">
        <w:rPr>
          <w:rFonts w:ascii="Arial" w:hAnsi="Arial" w:cs="Arial"/>
        </w:rPr>
        <w:t xml:space="preserve"> Fallada el cinco de enero de dos mil diecisiete, por unanimidad de diez votos de las Ministras y los Ministros Gutiérrez Ortiz Mena, Cossío Díaz, Luna Ramos, Franco González Salas, Zaldívar Lelo de Larrea, Pardo Rebolledo, Piña Hernández, Medina Mora I., Pérez Dayán y Presidente Aguilar Morales, respecto de los considerando décimo tercero, relativo al tema 8, denominado “Financiamiento público”.</w:t>
      </w:r>
    </w:p>
  </w:footnote>
  <w:footnote w:id="22">
    <w:p w:rsidR="008861DC" w:rsidRPr="00432193" w:rsidRDefault="008861DC" w:rsidP="009C3CFC">
      <w:pPr>
        <w:tabs>
          <w:tab w:val="left" w:pos="2515"/>
        </w:tabs>
        <w:ind w:right="51"/>
        <w:jc w:val="both"/>
        <w:rPr>
          <w:rFonts w:ascii="Arial" w:hAnsi="Arial" w:cs="Arial"/>
          <w:sz w:val="20"/>
          <w:szCs w:val="20"/>
          <w:lang w:val="es-MX" w:eastAsia="en-US"/>
        </w:rPr>
      </w:pPr>
      <w:r w:rsidRPr="00432193">
        <w:rPr>
          <w:rStyle w:val="Refdenotaalpie"/>
          <w:rFonts w:ascii="Arial" w:hAnsi="Arial" w:cs="Arial"/>
          <w:sz w:val="20"/>
          <w:szCs w:val="20"/>
        </w:rPr>
        <w:footnoteRef/>
      </w:r>
      <w:r w:rsidRPr="00432193">
        <w:rPr>
          <w:rFonts w:ascii="Arial" w:hAnsi="Arial" w:cs="Arial"/>
          <w:sz w:val="20"/>
          <w:szCs w:val="20"/>
        </w:rPr>
        <w:t xml:space="preserve"> Fallada el veintiocho de agosto de dos mil diecisiete, p</w:t>
      </w:r>
      <w:r w:rsidRPr="00432193">
        <w:rPr>
          <w:rFonts w:ascii="Arial" w:hAnsi="Arial" w:cs="Arial"/>
          <w:sz w:val="20"/>
          <w:szCs w:val="20"/>
          <w:lang w:val="es-MX" w:eastAsia="en-US"/>
        </w:rPr>
        <w:t>or mayoría de siete votos de la Ministra y los Ministros Gutiérrez Ortiz Mena, Cossío Díaz, Franco González Salas, Zaldívar Lelo de Larrea, Piña Hernández, Laynez Potisek y Pérez Dayán, se reconoció la validez de los artículos 13, fracción IV, incisos a) y b), de la Constitución Política del Estado de Jalisco y 89, párrafo 2, del Código Electoral y de Participación Social del Estado de Jalisco, respecto del considerando octavo, relativo al financiamiento público de los partidos nacionales, por lo que ve al primer concepto de invalidez. Los señores Ministros Luna Ramos, Pardo Rebolledo, Medina Mora I. y Presidente Aguilar Morales votaron en contra. Consecuentemente, en razón de tal mayoría, se generaron las siguientes votaciones: mayoría de diez votos de la Ministra y los Ministros Gutiérrez Ortiz Mena, Cossío Díaz, Franco González Salas, Zaldívar Lelo de Larrea, Pardo Rebolledo obligado por la mayoría, Piña Hernández, Medina Mora I. obligado por la mayoría, Laynez Potisek, Pérez Dayán y Presidente Aguilar Morales obligado por la mayoría, respecto del considerando octavo, relativo al financiamiento público de los partidos nacionales, consistente en declarar infundado el segundo concepto de invalidez, hecho valer por el Partido Verde Ecologista. La señora Ministra Luna Ramos votó en contra. Los señores Ministros Cossío Díaz y Franco González Salas reservaron su derecho de formular sendos votos concurrentes. Asimismo, por unanimidad de once votos de las Ministras y los Ministros Gutiérrez Ortiz Mena, Cossío Díaz, Luna Ramos obligada por la mayoría, Franco González Salas, Zaldívar Lelo de Larrea, Pardo Rebolledo obligado por la mayoría, Piña Hernández, Medina Mora I. obligado por la mayoría, Laynez Potisek, Pérez Dayán y Presidente Aguilar Morales obligado por la mayoría, respecto del considerando octavo, relativo al financiamiento público de los partidos nacionales, consistente en declarar infundado el tercer concepto de invalidez.</w:t>
      </w:r>
    </w:p>
  </w:footnote>
  <w:footnote w:id="23">
    <w:p w:rsidR="008861DC" w:rsidRPr="00432193" w:rsidRDefault="008861DC" w:rsidP="00AC2717">
      <w:pPr>
        <w:pStyle w:val="Textonotapie"/>
        <w:jc w:val="both"/>
        <w:rPr>
          <w:rFonts w:ascii="Arial" w:hAnsi="Arial" w:cs="Arial"/>
        </w:rPr>
      </w:pPr>
      <w:r w:rsidRPr="00432193">
        <w:rPr>
          <w:rStyle w:val="Refdenotaalpie"/>
          <w:rFonts w:ascii="Arial" w:hAnsi="Arial" w:cs="Arial"/>
        </w:rPr>
        <w:footnoteRef/>
      </w:r>
      <w:r w:rsidRPr="00432193">
        <w:rPr>
          <w:rFonts w:ascii="Arial" w:hAnsi="Arial" w:cs="Arial"/>
        </w:rPr>
        <w:t xml:space="preserve"> Fallada el veintinueve de agosto de dos mil diecisiete, por unanimidad de once votos de las Ministras y los Ministros Gutiérrez Ortiz Mena, Cossío Díaz, Luna Ramos, Franco González Salas por consideraciones diferentes, Zaldívar Lelo de Larrea por consideraciones distintas, Pardo Rebolledo, Piña Hernández por consideraciones diversas, Medina Mora I., Laynez Potisek, Pérez Dayán con precisiones y Presidente Aguilar Morales, respecto del considerando Sexto, denominado </w:t>
      </w:r>
      <w:r w:rsidRPr="00432193">
        <w:rPr>
          <w:rFonts w:ascii="Arial" w:hAnsi="Arial" w:cs="Arial"/>
          <w:i/>
        </w:rPr>
        <w:t>“Inconstitucionalidad de la reducción de un 50% del financiamiento público para actividades ordinarias de los partidos políticos, en los años y meses en los que no se desarrolle proceso electoral, y de destinar los recursos excedentes derivados de la reducción de dicho financiamiento a una institución de asistencia privada”</w:t>
      </w:r>
      <w:r w:rsidRPr="00432193">
        <w:rPr>
          <w:rFonts w:ascii="Arial" w:hAnsi="Arial" w:cs="Arial"/>
        </w:rPr>
        <w:t xml:space="preserve">, consistente en declarar la invalidez de los artículos 16, apartado C, fracción I, inciso a), párrafos segundo y tercero, en la porción normativa </w:t>
      </w:r>
      <w:r w:rsidRPr="00432193">
        <w:rPr>
          <w:rFonts w:ascii="Arial" w:hAnsi="Arial" w:cs="Arial"/>
          <w:b/>
          <w:i/>
        </w:rPr>
        <w:t>“En ambos casos”</w:t>
      </w:r>
      <w:r w:rsidRPr="00432193">
        <w:rPr>
          <w:rFonts w:ascii="Arial" w:hAnsi="Arial" w:cs="Arial"/>
        </w:rPr>
        <w:t>, de la Constitución Política del Estado Libre y Soberano de Yucatán, transitorios cuarto y quinto del Decreto 488/2017 impugnado, y 52, fracción I, párrafo segundo, de la Ley de Partidos Políticos del Estado de Yucatán. Los señores Ministros Gutiérrez Ortiz Mena, Cossío Díaz, Franco González Salas, Zaldívar Lelo de Larrea, Piña Hernández y Laynez Potisek anunciaron sendos votos concurrentes.</w:t>
      </w:r>
    </w:p>
  </w:footnote>
  <w:footnote w:id="24">
    <w:p w:rsidR="008861DC" w:rsidRPr="00432193" w:rsidRDefault="008861DC" w:rsidP="00AC2717">
      <w:pPr>
        <w:pStyle w:val="Textonotapie"/>
        <w:jc w:val="both"/>
        <w:rPr>
          <w:rFonts w:ascii="Arial" w:hAnsi="Arial" w:cs="Arial"/>
        </w:rPr>
      </w:pPr>
      <w:r w:rsidRPr="00432193">
        <w:rPr>
          <w:rStyle w:val="Refdenotaalpie"/>
          <w:rFonts w:ascii="Arial" w:hAnsi="Arial" w:cs="Arial"/>
        </w:rPr>
        <w:footnoteRef/>
      </w:r>
      <w:r w:rsidRPr="00432193">
        <w:rPr>
          <w:rFonts w:ascii="Arial" w:hAnsi="Arial" w:cs="Arial"/>
        </w:rPr>
        <w:t xml:space="preserve"> Fallada el veintiocho de septiembre de dos mil diecisiete, por unanimidad de ocho votos de las Ministras y los Ministros Gutiérrez Ortiz Mena, Luna Ramos, Franco González Salas, Zaldívar Lelo de Larrea, Pardo Rebolledo, Piña Hernández, Laynez Potisek y Presidente en funciones Cossío Díaz, respecto del considerando décimo segundo, tema 7, denominado “Financiamiento público estatal”.</w:t>
      </w:r>
    </w:p>
  </w:footnote>
  <w:footnote w:id="25">
    <w:p w:rsidR="008861DC" w:rsidRPr="00432193" w:rsidRDefault="008861DC" w:rsidP="00877617">
      <w:pPr>
        <w:pStyle w:val="Estilo"/>
        <w:rPr>
          <w:rFonts w:ascii="Arial" w:hAnsi="Arial"/>
        </w:rPr>
      </w:pPr>
      <w:r w:rsidRPr="00432193">
        <w:rPr>
          <w:rStyle w:val="Refdenotaalpie"/>
          <w:rFonts w:ascii="Arial" w:hAnsi="Arial" w:cs="Arial"/>
        </w:rPr>
        <w:footnoteRef/>
      </w:r>
      <w:r w:rsidRPr="00432193">
        <w:rPr>
          <w:rFonts w:ascii="Arial" w:hAnsi="Arial" w:cs="Arial"/>
        </w:rPr>
        <w:t xml:space="preserve"> </w:t>
      </w:r>
      <w:r w:rsidRPr="00432193">
        <w:rPr>
          <w:rFonts w:ascii="Arial" w:hAnsi="Arial"/>
        </w:rPr>
        <w:t>“</w:t>
      </w:r>
      <w:r w:rsidRPr="00432193">
        <w:rPr>
          <w:rFonts w:ascii="Arial" w:hAnsi="Arial"/>
          <w:b/>
        </w:rPr>
        <w:t xml:space="preserve">Artículo 41.- </w:t>
      </w:r>
      <w:r w:rsidRPr="00432193">
        <w:rPr>
          <w:rFonts w:ascii="Arial" w:hAnsi="Arial"/>
        </w:rPr>
        <w:t xml:space="preserve">El pueblo ejerce su soberanía por medio de los Poderes de la Unión, en los casos </w:t>
      </w:r>
    </w:p>
    <w:p w:rsidR="008861DC" w:rsidRPr="00432193" w:rsidRDefault="008861DC" w:rsidP="00AC2717">
      <w:pPr>
        <w:pStyle w:val="Estilo"/>
        <w:rPr>
          <w:rFonts w:ascii="Arial" w:hAnsi="Arial"/>
        </w:rPr>
      </w:pPr>
      <w:r w:rsidRPr="00432193">
        <w:rPr>
          <w:rFonts w:ascii="Arial" w:hAnsi="Arial"/>
        </w:rPr>
        <w:t>del Poder Ejecutivo Federal y sus equivalentes en las entidades federativas. En la integración de los organismos autónomos se observará el mismo principio.</w:t>
      </w:r>
    </w:p>
    <w:p w:rsidR="008861DC" w:rsidRPr="00432193" w:rsidRDefault="008861DC" w:rsidP="00AC2717">
      <w:pPr>
        <w:pStyle w:val="Estilo"/>
        <w:rPr>
          <w:rFonts w:ascii="Arial" w:hAnsi="Arial"/>
        </w:rPr>
      </w:pPr>
      <w:r w:rsidRPr="00432193">
        <w:rPr>
          <w:rFonts w:ascii="Arial" w:hAnsi="Arial"/>
        </w:rPr>
        <w:t>La renovación de los poderes Legislativo y Ejecutivo se realizará mediante elecciones libres, auténticas y periódicas, conforme a las siguientes bases:</w:t>
      </w:r>
    </w:p>
    <w:p w:rsidR="008861DC" w:rsidRPr="00432193" w:rsidRDefault="008861DC" w:rsidP="00AC2717">
      <w:pPr>
        <w:pStyle w:val="Estilo"/>
        <w:rPr>
          <w:rFonts w:ascii="Arial" w:hAnsi="Arial"/>
        </w:rPr>
      </w:pPr>
      <w:r w:rsidRPr="00432193">
        <w:rPr>
          <w:rFonts w:ascii="Arial" w:hAnsi="Arial"/>
        </w:rPr>
        <w:t>[…]</w:t>
      </w:r>
    </w:p>
    <w:p w:rsidR="008861DC" w:rsidRPr="00432193" w:rsidRDefault="008861DC" w:rsidP="00AC2717">
      <w:pPr>
        <w:pStyle w:val="Estilo"/>
        <w:rPr>
          <w:rFonts w:ascii="Arial" w:hAnsi="Arial"/>
        </w:rPr>
      </w:pPr>
      <w:r w:rsidRPr="00432193">
        <w:rPr>
          <w:rFonts w:ascii="Arial" w:hAnsi="Arial"/>
        </w:rPr>
        <w:t>II. La ley garantizará que los partidos políticos nacionales cuenten de manera equitativa con elementos para llevar a cabo sus actividades y señalará las reglas a que se sujetará el financiamiento de los propios partidos y sus campañas electorales, debiendo garantizar que los recursos públicos prevalezcan sobre los de origen privado.</w:t>
      </w:r>
    </w:p>
    <w:p w:rsidR="008861DC" w:rsidRPr="00432193" w:rsidRDefault="008861DC" w:rsidP="00AC2717">
      <w:pPr>
        <w:pStyle w:val="Estilo"/>
        <w:rPr>
          <w:rFonts w:ascii="Arial" w:hAnsi="Arial"/>
        </w:rPr>
      </w:pPr>
      <w:r w:rsidRPr="00432193">
        <w:rPr>
          <w:rFonts w:ascii="Arial" w:hAnsi="Arial"/>
        </w:rPr>
        <w:t>El financiamiento público para los partidos políticos que mantengan su registro después de cada elección, se compondrá de las ministraciones destinadas al sostenimiento de sus actividades ordinarias permanentes, las tendientes a la obtención del voto durante los procesos electorales y las de carácter específico. Se otorgará conforme a lo siguiente y a lo que disponga la ley:</w:t>
      </w:r>
    </w:p>
    <w:p w:rsidR="008861DC" w:rsidRPr="00432193" w:rsidRDefault="008861DC" w:rsidP="00AC2717">
      <w:pPr>
        <w:pStyle w:val="Estilo"/>
        <w:rPr>
          <w:rFonts w:ascii="Arial" w:hAnsi="Arial"/>
        </w:rPr>
      </w:pPr>
      <w:r w:rsidRPr="00432193">
        <w:rPr>
          <w:rFonts w:ascii="Arial" w:hAnsi="Arial"/>
        </w:rPr>
        <w:t>a) El financiamiento público para el sostenimiento de sus actividades ordinarias permanentes se fijará anualmente, multiplicando el número total de ciudadanos inscritos en el padrón electoral por el sesenta y cinco por ciento del valor diario de la Unidad de Medida y Actualización. El treinta por ciento de la cantidad que resulte de acuerdo a lo señalado anteriormente, se distribuirá entre los partidos políticos en forma igualitaria y el setenta por ciento restante de acuerdo con el porcentaje de votos que hubieren obtenido en la elección de diputados inmediata anterior.</w:t>
      </w:r>
    </w:p>
    <w:p w:rsidR="008861DC" w:rsidRPr="00432193" w:rsidRDefault="008861DC" w:rsidP="00AC2717">
      <w:pPr>
        <w:pStyle w:val="Estilo"/>
        <w:rPr>
          <w:rFonts w:ascii="Arial" w:hAnsi="Arial"/>
        </w:rPr>
      </w:pPr>
      <w:r w:rsidRPr="00432193">
        <w:rPr>
          <w:rFonts w:ascii="Arial" w:hAnsi="Arial"/>
        </w:rPr>
        <w:t>b) El financiamiento público para las actividades tendientes a la obtención del voto durante el año en que se elijan Presidente de la República, senadores y diputados federales, equivaldrá al cincuenta por ciento del financiamiento público que le corresponda a cada partido político por actividades ordinarias en ese mismo año; cuando sólo se elijan diputados federales, equivaldrá al treinta por ciento de dicho financiamiento por actividades ordinarias.</w:t>
      </w:r>
    </w:p>
    <w:p w:rsidR="008861DC" w:rsidRPr="00432193" w:rsidRDefault="008861DC" w:rsidP="00AC2717">
      <w:pPr>
        <w:pStyle w:val="Estilo"/>
        <w:rPr>
          <w:rFonts w:ascii="Arial" w:hAnsi="Arial"/>
        </w:rPr>
      </w:pPr>
      <w:r w:rsidRPr="00432193">
        <w:rPr>
          <w:rFonts w:ascii="Arial" w:hAnsi="Arial"/>
        </w:rPr>
        <w:t>c) El financiamiento público por actividades específicas, relativas a la educación, capacitación, investigación socioeconómica y política, así como a las tareas editoriales, equivaldrá al tres por ciento del monto total del financiamiento público que corresponda en cada año por actividades ordinarias. El treinta por ciento de la cantidad que resulte de acuerdo a lo señalado anteriormente, se distribuirá entre los partidos políticos en forma igualitaria y el setenta por ciento restante de acuerdo con el porcentaje de votos que hubieren obtenido en la elección de diputados inmediata anterior.</w:t>
      </w:r>
    </w:p>
    <w:p w:rsidR="008861DC" w:rsidRPr="00432193" w:rsidRDefault="008861DC" w:rsidP="00AC2717">
      <w:pPr>
        <w:pStyle w:val="Estilo"/>
        <w:rPr>
          <w:rFonts w:ascii="Arial" w:hAnsi="Arial"/>
        </w:rPr>
      </w:pPr>
      <w:r w:rsidRPr="00432193">
        <w:rPr>
          <w:rFonts w:ascii="Arial" w:hAnsi="Arial"/>
        </w:rPr>
        <w:t>La ley fijará los límites a las erogaciones en los procesos internos de selección de candidatos y en las campañas electorales. La propia ley establecerá el monto máximo que tendrán las aportaciones de sus militantes y simpatizantes; ordenará los procedimientos para el control, fiscalización oportuna y vigilancia, durante la campaña, del origen y uso de todos los recursos con que cuenten; asimismo, dispondrá las sanciones que deban imponerse por el incumplimiento de estas disposiciones.</w:t>
      </w:r>
    </w:p>
    <w:p w:rsidR="008861DC" w:rsidRPr="00432193" w:rsidRDefault="008861DC" w:rsidP="00AC2717">
      <w:pPr>
        <w:pStyle w:val="Estilo"/>
        <w:rPr>
          <w:rFonts w:ascii="Arial" w:hAnsi="Arial"/>
        </w:rPr>
      </w:pPr>
      <w:r w:rsidRPr="00432193">
        <w:rPr>
          <w:rFonts w:ascii="Arial" w:hAnsi="Arial"/>
        </w:rPr>
        <w:t>De igual manera, la ley establecerá el procedimiento para la liquidación de las obligaciones de los partidos que pierdan su registro y los supuestos en los que sus bienes y remanentes serán adjudicados a la Federación.</w:t>
      </w:r>
      <w:r w:rsidRPr="00432193">
        <w:rPr>
          <w:rFonts w:ascii="Arial" w:hAnsi="Arial" w:cs="Arial"/>
        </w:rPr>
        <w:t xml:space="preserve"> […]”.</w:t>
      </w:r>
    </w:p>
  </w:footnote>
  <w:footnote w:id="26">
    <w:p w:rsidR="008861DC" w:rsidRPr="00432193" w:rsidRDefault="008861DC" w:rsidP="00AC2717">
      <w:pPr>
        <w:pStyle w:val="Estilo"/>
        <w:rPr>
          <w:rFonts w:ascii="Arial" w:hAnsi="Arial" w:cs="Arial"/>
        </w:rPr>
      </w:pPr>
      <w:r w:rsidRPr="00432193">
        <w:rPr>
          <w:rStyle w:val="Refdenotaalpie"/>
          <w:rFonts w:ascii="Arial" w:hAnsi="Arial" w:cs="Arial"/>
        </w:rPr>
        <w:footnoteRef/>
      </w:r>
      <w:r w:rsidRPr="00432193">
        <w:rPr>
          <w:rFonts w:ascii="Arial" w:hAnsi="Arial" w:cs="Arial"/>
        </w:rPr>
        <w:t xml:space="preserve"> “</w:t>
      </w:r>
      <w:r w:rsidRPr="00432193">
        <w:rPr>
          <w:rFonts w:ascii="Arial" w:hAnsi="Arial" w:cs="Arial"/>
          <w:b/>
        </w:rPr>
        <w:t>Artículo 116.</w:t>
      </w:r>
      <w:r w:rsidRPr="00432193">
        <w:rPr>
          <w:rFonts w:ascii="Arial" w:hAnsi="Arial" w:cs="Arial"/>
        </w:rPr>
        <w:t xml:space="preserve"> El poder público de los estados se dividirá, para su ejercicio, en Ejecutivo, Legislativo y Judicial, y no podrán reunirse dos o más de estos poderes en una sola persona o corporación, ni depositarse el legislativo en un solo individuo.</w:t>
      </w:r>
    </w:p>
    <w:p w:rsidR="008861DC" w:rsidRPr="00432193" w:rsidRDefault="008861DC" w:rsidP="00AC2717">
      <w:pPr>
        <w:pStyle w:val="Estilo"/>
        <w:rPr>
          <w:rFonts w:ascii="Arial" w:hAnsi="Arial" w:cs="Arial"/>
        </w:rPr>
      </w:pPr>
      <w:r w:rsidRPr="00432193">
        <w:rPr>
          <w:rFonts w:ascii="Arial" w:hAnsi="Arial" w:cs="Arial"/>
        </w:rPr>
        <w:t>Los poderes de los Estados se organizarán conforme a la Constitución de cada uno de ellos, con sujeción a las siguientes normas:</w:t>
      </w:r>
    </w:p>
    <w:p w:rsidR="008861DC" w:rsidRPr="00432193" w:rsidRDefault="008861DC" w:rsidP="00AC2717">
      <w:pPr>
        <w:pStyle w:val="Textonotapie"/>
        <w:jc w:val="both"/>
        <w:rPr>
          <w:rFonts w:ascii="Arial" w:hAnsi="Arial" w:cs="Arial"/>
        </w:rPr>
      </w:pPr>
      <w:r w:rsidRPr="00432193">
        <w:rPr>
          <w:rFonts w:ascii="Arial" w:hAnsi="Arial" w:cs="Arial"/>
        </w:rPr>
        <w:t>[…].</w:t>
      </w:r>
    </w:p>
    <w:p w:rsidR="008861DC" w:rsidRPr="00432193" w:rsidRDefault="008861DC" w:rsidP="00AC2717">
      <w:pPr>
        <w:pStyle w:val="Estilo"/>
        <w:rPr>
          <w:rFonts w:ascii="Arial" w:hAnsi="Arial" w:cs="Arial"/>
        </w:rPr>
      </w:pPr>
      <w:r w:rsidRPr="00432193">
        <w:rPr>
          <w:rFonts w:ascii="Arial" w:hAnsi="Arial" w:cs="Arial"/>
        </w:rPr>
        <w:t>IV. De conformidad con las bases establecidas en esta Constitución y las leyes generales en la materia, las Constituciones y leyes de los Estados en materia electoral, garantizarán que:</w:t>
      </w:r>
    </w:p>
    <w:p w:rsidR="008861DC" w:rsidRPr="00432193" w:rsidRDefault="008861DC" w:rsidP="00AC2717">
      <w:pPr>
        <w:pStyle w:val="Textonotapie"/>
        <w:jc w:val="both"/>
        <w:rPr>
          <w:rFonts w:ascii="Arial" w:hAnsi="Arial" w:cs="Arial"/>
        </w:rPr>
      </w:pPr>
      <w:r w:rsidRPr="00432193">
        <w:rPr>
          <w:rFonts w:ascii="Arial" w:hAnsi="Arial" w:cs="Arial"/>
        </w:rPr>
        <w:t>[…].</w:t>
      </w:r>
    </w:p>
    <w:p w:rsidR="008861DC" w:rsidRPr="00432193" w:rsidRDefault="008861DC" w:rsidP="00AC2717">
      <w:pPr>
        <w:pStyle w:val="corte4fondo"/>
        <w:tabs>
          <w:tab w:val="left" w:pos="0"/>
        </w:tabs>
        <w:spacing w:line="240" w:lineRule="auto"/>
        <w:ind w:firstLine="0"/>
        <w:rPr>
          <w:rFonts w:cs="Arial"/>
          <w:sz w:val="20"/>
          <w:szCs w:val="20"/>
        </w:rPr>
      </w:pPr>
      <w:r w:rsidRPr="00432193">
        <w:rPr>
          <w:rFonts w:cs="Arial"/>
          <w:sz w:val="20"/>
          <w:szCs w:val="20"/>
        </w:rPr>
        <w:t>g) Los partidos políticos reciban, en forma equitativa, financiamiento público para sus actividades ordinarias permanentes y las tendientes a la obtención del voto durante los procesos electorales. Del mismo modo se establezca el procedimiento para la liquidación de los partidos que pierdan su registro y el destino de sus bienes y remanentes;</w:t>
      </w:r>
    </w:p>
    <w:p w:rsidR="008861DC" w:rsidRPr="00432193" w:rsidRDefault="008861DC" w:rsidP="00AC2717">
      <w:pPr>
        <w:pStyle w:val="Estilo"/>
        <w:rPr>
          <w:rFonts w:ascii="Arial" w:hAnsi="Arial" w:cs="Arial"/>
        </w:rPr>
      </w:pPr>
      <w:r w:rsidRPr="00432193">
        <w:rPr>
          <w:rFonts w:ascii="Arial" w:hAnsi="Arial" w:cs="Arial"/>
        </w:rPr>
        <w:t>[…]”.</w:t>
      </w:r>
    </w:p>
  </w:footnote>
  <w:footnote w:id="27">
    <w:p w:rsidR="008861DC" w:rsidRPr="00432193" w:rsidRDefault="008861DC" w:rsidP="00AC2717">
      <w:pPr>
        <w:pStyle w:val="Estilo"/>
        <w:rPr>
          <w:rFonts w:ascii="Arial" w:hAnsi="Arial" w:cs="Arial"/>
        </w:rPr>
      </w:pPr>
      <w:r w:rsidRPr="00432193">
        <w:rPr>
          <w:rStyle w:val="Refdenotaalpie"/>
          <w:rFonts w:ascii="Arial" w:hAnsi="Arial" w:cs="Arial"/>
        </w:rPr>
        <w:footnoteRef/>
      </w:r>
      <w:r w:rsidRPr="00432193">
        <w:rPr>
          <w:rFonts w:ascii="Arial" w:hAnsi="Arial" w:cs="Arial"/>
        </w:rPr>
        <w:t xml:space="preserve"> “</w:t>
      </w:r>
      <w:r w:rsidRPr="00432193">
        <w:rPr>
          <w:rFonts w:ascii="Arial" w:hAnsi="Arial" w:cs="Arial"/>
          <w:b/>
        </w:rPr>
        <w:t>Artículo 73.-</w:t>
      </w:r>
      <w:r w:rsidRPr="00432193">
        <w:rPr>
          <w:rFonts w:ascii="Arial" w:hAnsi="Arial" w:cs="Arial"/>
        </w:rPr>
        <w:t xml:space="preserve"> El Congreso tiene facultad:</w:t>
      </w:r>
    </w:p>
    <w:p w:rsidR="008861DC" w:rsidRPr="00432193" w:rsidRDefault="008861DC" w:rsidP="00AC2717">
      <w:pPr>
        <w:pStyle w:val="Estilo"/>
        <w:rPr>
          <w:rFonts w:ascii="Arial" w:hAnsi="Arial" w:cs="Arial"/>
        </w:rPr>
      </w:pPr>
      <w:r w:rsidRPr="00432193">
        <w:rPr>
          <w:rFonts w:ascii="Arial" w:hAnsi="Arial" w:cs="Arial"/>
        </w:rPr>
        <w:t>[…].</w:t>
      </w:r>
    </w:p>
    <w:p w:rsidR="008861DC" w:rsidRPr="00432193" w:rsidRDefault="008861DC" w:rsidP="00AC2717">
      <w:pPr>
        <w:pStyle w:val="Estilo"/>
        <w:rPr>
          <w:rFonts w:ascii="Arial" w:hAnsi="Arial" w:cs="Arial"/>
        </w:rPr>
      </w:pPr>
      <w:r w:rsidRPr="00432193">
        <w:rPr>
          <w:rFonts w:ascii="Arial" w:hAnsi="Arial" w:cs="Arial"/>
        </w:rPr>
        <w:t>(ADICIONADA, D.O.F. 10 DE FEBRERO DE 2014)</w:t>
      </w:r>
    </w:p>
    <w:p w:rsidR="008861DC" w:rsidRPr="00432193" w:rsidRDefault="008861DC" w:rsidP="00AC2717">
      <w:pPr>
        <w:pStyle w:val="Estilo"/>
        <w:rPr>
          <w:rFonts w:ascii="Arial" w:hAnsi="Arial" w:cs="Arial"/>
        </w:rPr>
      </w:pPr>
      <w:r w:rsidRPr="00432193">
        <w:rPr>
          <w:rFonts w:ascii="Arial" w:hAnsi="Arial" w:cs="Arial"/>
        </w:rPr>
        <w:t>XXIX-U. Para expedir las leyes generales que distribuyan competencias entre la Federación y las entidades federativas en materias de partidos políticos; organismos electorales, y procesos electorales, conforme a las bases previstas en esta Constitución.</w:t>
      </w:r>
    </w:p>
    <w:p w:rsidR="008861DC" w:rsidRPr="00432193" w:rsidRDefault="008861DC" w:rsidP="00AC2717">
      <w:pPr>
        <w:pStyle w:val="Estilo"/>
        <w:rPr>
          <w:rFonts w:ascii="Arial" w:hAnsi="Arial" w:cs="Arial"/>
        </w:rPr>
      </w:pPr>
      <w:r w:rsidRPr="00432193">
        <w:rPr>
          <w:rFonts w:ascii="Arial" w:hAnsi="Arial" w:cs="Arial"/>
        </w:rPr>
        <w:t>[…]”.</w:t>
      </w:r>
    </w:p>
  </w:footnote>
  <w:footnote w:id="28">
    <w:p w:rsidR="008861DC" w:rsidRPr="00432193" w:rsidRDefault="008861DC" w:rsidP="00AC2717">
      <w:pPr>
        <w:pStyle w:val="Textonotapie"/>
        <w:jc w:val="both"/>
        <w:rPr>
          <w:rFonts w:ascii="Arial" w:hAnsi="Arial" w:cs="Arial"/>
          <w:lang w:val="es-MX"/>
        </w:rPr>
      </w:pPr>
      <w:r w:rsidRPr="00432193">
        <w:rPr>
          <w:rStyle w:val="Refdenotaalpie"/>
          <w:rFonts w:ascii="Arial" w:hAnsi="Arial" w:cs="Arial"/>
        </w:rPr>
        <w:footnoteRef/>
      </w:r>
      <w:r w:rsidRPr="00432193">
        <w:rPr>
          <w:rFonts w:ascii="Arial" w:hAnsi="Arial" w:cs="Arial"/>
        </w:rPr>
        <w:t xml:space="preserve"> </w:t>
      </w:r>
      <w:r w:rsidRPr="00432193">
        <w:rPr>
          <w:rFonts w:ascii="Arial" w:hAnsi="Arial" w:cs="Arial"/>
          <w:lang w:val="es-MX"/>
        </w:rPr>
        <w:t xml:space="preserve">La Ley General de Partidos Políticos prevé: </w:t>
      </w:r>
    </w:p>
    <w:p w:rsidR="008861DC" w:rsidRPr="00432193" w:rsidRDefault="008861DC" w:rsidP="00AC2717">
      <w:pPr>
        <w:pStyle w:val="Estilo"/>
        <w:rPr>
          <w:rFonts w:ascii="Arial" w:hAnsi="Arial" w:cs="Arial"/>
        </w:rPr>
      </w:pPr>
      <w:r w:rsidRPr="00432193">
        <w:rPr>
          <w:rFonts w:ascii="Arial" w:hAnsi="Arial" w:cs="Arial"/>
        </w:rPr>
        <w:t>“</w:t>
      </w:r>
      <w:r w:rsidRPr="00432193">
        <w:rPr>
          <w:rFonts w:ascii="Arial" w:hAnsi="Arial" w:cs="Arial"/>
          <w:b/>
        </w:rPr>
        <w:t>Artículo 1.</w:t>
      </w:r>
    </w:p>
    <w:p w:rsidR="008861DC" w:rsidRPr="00432193" w:rsidRDefault="008861DC" w:rsidP="00AC2717">
      <w:pPr>
        <w:pStyle w:val="Estilo"/>
        <w:rPr>
          <w:rFonts w:ascii="Arial" w:hAnsi="Arial" w:cs="Arial"/>
        </w:rPr>
      </w:pPr>
      <w:r w:rsidRPr="00432193">
        <w:rPr>
          <w:rFonts w:ascii="Arial" w:hAnsi="Arial" w:cs="Arial"/>
        </w:rPr>
        <w:t>1. La presente Ley es de orden público y de observancia general en el territorio nacional, y tiene por objeto regular las disposiciones constitucionales aplicables a los partidos políticos nacionales y locales, así como distribuir competencias entre la Federación y las entidades federativas en materia de: […]”.</w:t>
      </w:r>
    </w:p>
    <w:p w:rsidR="008861DC" w:rsidRPr="00432193" w:rsidRDefault="008861DC" w:rsidP="00AC2717">
      <w:pPr>
        <w:pStyle w:val="Estilo"/>
        <w:rPr>
          <w:rFonts w:ascii="Arial" w:hAnsi="Arial" w:cs="Arial"/>
          <w:b/>
        </w:rPr>
      </w:pPr>
      <w:r w:rsidRPr="00432193">
        <w:rPr>
          <w:rFonts w:ascii="Arial" w:hAnsi="Arial" w:cs="Arial"/>
        </w:rPr>
        <w:t>“</w:t>
      </w:r>
      <w:r w:rsidRPr="00432193">
        <w:rPr>
          <w:rFonts w:ascii="Arial" w:hAnsi="Arial" w:cs="Arial"/>
          <w:b/>
        </w:rPr>
        <w:t>Artículo 23.</w:t>
      </w:r>
    </w:p>
    <w:p w:rsidR="008861DC" w:rsidRPr="00432193" w:rsidRDefault="008861DC" w:rsidP="00AC2717">
      <w:pPr>
        <w:pStyle w:val="Estilo"/>
        <w:rPr>
          <w:rFonts w:ascii="Arial" w:hAnsi="Arial" w:cs="Arial"/>
        </w:rPr>
      </w:pPr>
      <w:r w:rsidRPr="00432193">
        <w:rPr>
          <w:rFonts w:ascii="Arial" w:hAnsi="Arial" w:cs="Arial"/>
        </w:rPr>
        <w:t>1. Son derechos de los partidos políticos: […]</w:t>
      </w:r>
    </w:p>
    <w:p w:rsidR="008861DC" w:rsidRPr="00432193" w:rsidRDefault="008861DC" w:rsidP="00AC2717">
      <w:pPr>
        <w:pStyle w:val="Estilo"/>
        <w:rPr>
          <w:rFonts w:ascii="Arial" w:hAnsi="Arial" w:cs="Arial"/>
        </w:rPr>
      </w:pPr>
      <w:r w:rsidRPr="00432193">
        <w:rPr>
          <w:rFonts w:ascii="Arial" w:hAnsi="Arial" w:cs="Arial"/>
        </w:rPr>
        <w:t>d) Acceder a las prerrogativas y recibir el financiamiento público en los términos del artículo 41 de la Constitución, esta Ley y demás leyes federales o locales aplicables.</w:t>
      </w:r>
    </w:p>
    <w:p w:rsidR="008861DC" w:rsidRPr="00432193" w:rsidRDefault="008861DC" w:rsidP="00AC2717">
      <w:pPr>
        <w:pStyle w:val="Estilo"/>
        <w:rPr>
          <w:rFonts w:ascii="Arial" w:hAnsi="Arial" w:cs="Arial"/>
        </w:rPr>
      </w:pPr>
      <w:r w:rsidRPr="00432193">
        <w:rPr>
          <w:rFonts w:ascii="Arial" w:hAnsi="Arial" w:cs="Arial"/>
        </w:rPr>
        <w:t>En las entidades federativas donde exista financiamiento local para los partidos políticos nacionales que participen en las elecciones locales de la entidad, las leyes locales no podrán establecer limitaciones a dicho financiamiento, ni reducirlo por el financiamiento que reciban de sus dirigencias nacionales; […]”</w:t>
      </w:r>
    </w:p>
    <w:p w:rsidR="008861DC" w:rsidRPr="00432193" w:rsidRDefault="008861DC" w:rsidP="00AC2717">
      <w:pPr>
        <w:pStyle w:val="Estilo"/>
        <w:rPr>
          <w:rFonts w:ascii="Arial" w:hAnsi="Arial" w:cs="Arial"/>
        </w:rPr>
      </w:pPr>
      <w:r w:rsidRPr="00432193">
        <w:rPr>
          <w:rFonts w:ascii="Arial" w:hAnsi="Arial" w:cs="Arial"/>
        </w:rPr>
        <w:t>“</w:t>
      </w:r>
      <w:r w:rsidRPr="00432193">
        <w:rPr>
          <w:rFonts w:ascii="Arial" w:hAnsi="Arial" w:cs="Arial"/>
          <w:b/>
        </w:rPr>
        <w:t>Artículo 26.</w:t>
      </w:r>
    </w:p>
    <w:p w:rsidR="008861DC" w:rsidRPr="00432193" w:rsidRDefault="008861DC" w:rsidP="00AC2717">
      <w:pPr>
        <w:pStyle w:val="Estilo"/>
        <w:rPr>
          <w:rFonts w:ascii="Arial" w:hAnsi="Arial" w:cs="Arial"/>
        </w:rPr>
      </w:pPr>
      <w:r w:rsidRPr="00432193">
        <w:rPr>
          <w:rFonts w:ascii="Arial" w:hAnsi="Arial" w:cs="Arial"/>
        </w:rPr>
        <w:t>1. Son prerrogativas de los partidos políticos: […]</w:t>
      </w:r>
    </w:p>
    <w:p w:rsidR="008861DC" w:rsidRPr="00432193" w:rsidRDefault="008861DC" w:rsidP="00AC2717">
      <w:pPr>
        <w:pStyle w:val="Estilo"/>
        <w:rPr>
          <w:rFonts w:ascii="Arial" w:hAnsi="Arial" w:cs="Arial"/>
        </w:rPr>
      </w:pPr>
      <w:r w:rsidRPr="00432193">
        <w:rPr>
          <w:rFonts w:ascii="Arial" w:hAnsi="Arial" w:cs="Arial"/>
        </w:rPr>
        <w:t>b) Participar, en los términos de esta Ley, del financiamiento público correspondiente para sus actividades; […]”.</w:t>
      </w:r>
    </w:p>
  </w:footnote>
  <w:footnote w:id="29">
    <w:p w:rsidR="008861DC" w:rsidRPr="00432193" w:rsidRDefault="008861DC" w:rsidP="00AC2717">
      <w:pPr>
        <w:pStyle w:val="Estilo"/>
        <w:rPr>
          <w:rFonts w:ascii="Arial" w:hAnsi="Arial" w:cs="Arial"/>
          <w:b/>
        </w:rPr>
      </w:pPr>
      <w:r w:rsidRPr="00432193">
        <w:rPr>
          <w:rStyle w:val="Refdenotaalpie"/>
          <w:rFonts w:ascii="Arial" w:hAnsi="Arial" w:cs="Arial"/>
        </w:rPr>
        <w:footnoteRef/>
      </w:r>
      <w:r w:rsidRPr="00432193">
        <w:rPr>
          <w:rFonts w:ascii="Arial" w:hAnsi="Arial" w:cs="Arial"/>
        </w:rPr>
        <w:t xml:space="preserve"> “</w:t>
      </w:r>
      <w:r w:rsidRPr="00432193">
        <w:rPr>
          <w:rFonts w:ascii="Arial" w:hAnsi="Arial" w:cs="Arial"/>
          <w:b/>
        </w:rPr>
        <w:t>Artículo 50.</w:t>
      </w:r>
    </w:p>
    <w:p w:rsidR="008861DC" w:rsidRPr="00432193" w:rsidRDefault="008861DC" w:rsidP="00AC2717">
      <w:pPr>
        <w:pStyle w:val="Estilo"/>
        <w:rPr>
          <w:rFonts w:ascii="Arial" w:hAnsi="Arial" w:cs="Arial"/>
        </w:rPr>
      </w:pPr>
      <w:r w:rsidRPr="00432193">
        <w:rPr>
          <w:rFonts w:ascii="Arial" w:hAnsi="Arial" w:cs="Arial"/>
        </w:rPr>
        <w:t>1. Los partidos políticos tienen derecho a recibir, para desarrollar sus actividades, financiamiento público que se distribuirá de manera equitativa, conforme a lo establecido en el artículo 41, Base II de la Constitución, así como lo dispuesto en las constituciones locales.</w:t>
      </w:r>
    </w:p>
    <w:p w:rsidR="008861DC" w:rsidRPr="00432193" w:rsidRDefault="008861DC" w:rsidP="00AC2717">
      <w:pPr>
        <w:pStyle w:val="Estilo"/>
        <w:rPr>
          <w:rFonts w:ascii="Arial" w:hAnsi="Arial" w:cs="Arial"/>
        </w:rPr>
      </w:pPr>
      <w:r w:rsidRPr="00432193">
        <w:rPr>
          <w:rFonts w:ascii="Arial" w:hAnsi="Arial" w:cs="Arial"/>
        </w:rPr>
        <w:t>2. El financiamiento público deberá prevalecer sobre otros tipos de financiamiento y será destinado para el sostenimiento de actividades ordinarias permanentes, gastos de procesos electorales y para actividades específicas como entidades de interés público”.</w:t>
      </w:r>
    </w:p>
  </w:footnote>
  <w:footnote w:id="30">
    <w:p w:rsidR="008861DC" w:rsidRPr="00432193" w:rsidRDefault="008861DC" w:rsidP="00AC2717">
      <w:pPr>
        <w:pStyle w:val="Estilo"/>
        <w:rPr>
          <w:rFonts w:ascii="Arial" w:hAnsi="Arial" w:cs="Arial"/>
        </w:rPr>
      </w:pPr>
      <w:r w:rsidRPr="00432193">
        <w:rPr>
          <w:rStyle w:val="Refdenotaalpie"/>
          <w:rFonts w:ascii="Arial" w:hAnsi="Arial" w:cs="Arial"/>
        </w:rPr>
        <w:footnoteRef/>
      </w:r>
      <w:r w:rsidRPr="00432193">
        <w:rPr>
          <w:rFonts w:ascii="Arial" w:hAnsi="Arial" w:cs="Arial"/>
        </w:rPr>
        <w:t xml:space="preserve"> “Artículo 51.</w:t>
      </w:r>
    </w:p>
    <w:p w:rsidR="008861DC" w:rsidRPr="00432193" w:rsidRDefault="008861DC" w:rsidP="00AC2717">
      <w:pPr>
        <w:pStyle w:val="Estilo"/>
        <w:rPr>
          <w:rFonts w:ascii="Arial" w:hAnsi="Arial" w:cs="Arial"/>
        </w:rPr>
      </w:pPr>
      <w:r w:rsidRPr="00432193">
        <w:rPr>
          <w:rFonts w:ascii="Arial" w:hAnsi="Arial" w:cs="Arial"/>
        </w:rPr>
        <w:t>1. Los partidos políticos tendrán derecho al financiamiento público de sus actividades, estructura, sueldos y salarios, independientemente de las demás prerrogativas otorgadas en esta Ley, conforme a las disposiciones siguientes:</w:t>
      </w:r>
    </w:p>
    <w:p w:rsidR="008861DC" w:rsidRPr="00432193" w:rsidRDefault="008861DC" w:rsidP="00AC2717">
      <w:pPr>
        <w:pStyle w:val="Estilo"/>
        <w:rPr>
          <w:rFonts w:ascii="Arial" w:hAnsi="Arial" w:cs="Arial"/>
        </w:rPr>
      </w:pPr>
      <w:r w:rsidRPr="00432193">
        <w:rPr>
          <w:rFonts w:ascii="Arial" w:hAnsi="Arial" w:cs="Arial"/>
        </w:rPr>
        <w:t>a) Para el sostenimiento de actividades ordinarias permanentes:</w:t>
      </w:r>
    </w:p>
    <w:p w:rsidR="008861DC" w:rsidRPr="00432193" w:rsidRDefault="008861DC" w:rsidP="00AC2717">
      <w:pPr>
        <w:pStyle w:val="Estilo"/>
        <w:rPr>
          <w:rFonts w:ascii="Arial" w:hAnsi="Arial" w:cs="Arial"/>
          <w:u w:val="single"/>
        </w:rPr>
      </w:pPr>
      <w:r w:rsidRPr="00432193">
        <w:rPr>
          <w:rFonts w:ascii="Arial" w:hAnsi="Arial" w:cs="Arial"/>
        </w:rPr>
        <w:t xml:space="preserve">I. El Consejo General, en el caso de los partidos políticos nacionales, o </w:t>
      </w:r>
      <w:r w:rsidRPr="00432193">
        <w:rPr>
          <w:rFonts w:ascii="Arial" w:hAnsi="Arial" w:cs="Arial"/>
          <w:u w:val="single"/>
        </w:rPr>
        <w:t xml:space="preserve">el Organismo Público Local, tratándose de partidos políticos locales, </w:t>
      </w:r>
      <w:r w:rsidRPr="00432193">
        <w:rPr>
          <w:rFonts w:ascii="Arial" w:hAnsi="Arial" w:cs="Arial"/>
        </w:rPr>
        <w:t xml:space="preserve">determinará anualmente el monto total por distribuir entre los partidos políticos conforme a lo siguiente: </w:t>
      </w:r>
      <w:r w:rsidRPr="00432193">
        <w:rPr>
          <w:rFonts w:ascii="Arial" w:hAnsi="Arial" w:cs="Arial"/>
          <w:u w:val="single"/>
        </w:rPr>
        <w:t>multiplicará el número total de ciudadanos inscritos en el padrón electoral federal o local</w:t>
      </w:r>
      <w:r w:rsidRPr="00432193">
        <w:rPr>
          <w:rFonts w:ascii="Arial" w:hAnsi="Arial" w:cs="Arial"/>
        </w:rPr>
        <w:t xml:space="preserve">, según sea el caso, a la fecha de corte de julio de cada año, </w:t>
      </w:r>
      <w:r w:rsidRPr="00432193">
        <w:rPr>
          <w:rFonts w:ascii="Arial" w:hAnsi="Arial" w:cs="Arial"/>
          <w:u w:val="single"/>
        </w:rPr>
        <w:t>por el sesenta y cinco por ciento del salario mínimo diario vigente para el Distrito Federal, para los partidos políticos nacionales, o el salario mínimo de la región en la cual se encuentre la entidad federativa, para el caso de los partidos políticos locales;</w:t>
      </w:r>
    </w:p>
    <w:p w:rsidR="008861DC" w:rsidRPr="00432193" w:rsidRDefault="008861DC" w:rsidP="00AC2717">
      <w:pPr>
        <w:pStyle w:val="Estilo"/>
        <w:rPr>
          <w:rFonts w:ascii="Arial" w:hAnsi="Arial" w:cs="Arial"/>
        </w:rPr>
      </w:pPr>
      <w:r w:rsidRPr="00432193">
        <w:rPr>
          <w:rFonts w:ascii="Arial" w:hAnsi="Arial" w:cs="Arial"/>
        </w:rPr>
        <w:t xml:space="preserve">II. El resultado de la operación señalada en el inciso anterior constituye el financiamiento público anual a los partidos políticos por sus actividades ordinarias permanentes </w:t>
      </w:r>
      <w:r w:rsidRPr="00432193">
        <w:rPr>
          <w:rFonts w:ascii="Arial" w:hAnsi="Arial" w:cs="Arial"/>
          <w:u w:val="single"/>
        </w:rPr>
        <w:t>y se distribuirá en la forma que establece el inciso a), de la Base II, del artículo 41 de la Constitución;</w:t>
      </w:r>
    </w:p>
    <w:p w:rsidR="008861DC" w:rsidRPr="00432193" w:rsidRDefault="008861DC" w:rsidP="00AC2717">
      <w:pPr>
        <w:pStyle w:val="Estilo"/>
        <w:rPr>
          <w:rFonts w:ascii="Arial" w:hAnsi="Arial" w:cs="Arial"/>
        </w:rPr>
      </w:pPr>
      <w:r w:rsidRPr="00432193">
        <w:rPr>
          <w:rFonts w:ascii="Arial" w:hAnsi="Arial" w:cs="Arial"/>
        </w:rPr>
        <w:t>III. Las cantidades que, en su caso, se determinen para cada partido, serán entregadas en ministraciones mensuales conforme al calendario presupuestal que se apruebe anualmente;</w:t>
      </w:r>
    </w:p>
    <w:p w:rsidR="008861DC" w:rsidRPr="00432193" w:rsidRDefault="008861DC" w:rsidP="00AC2717">
      <w:pPr>
        <w:pStyle w:val="Estilo"/>
        <w:rPr>
          <w:rFonts w:ascii="Arial" w:hAnsi="Arial" w:cs="Arial"/>
        </w:rPr>
      </w:pPr>
      <w:r w:rsidRPr="00432193">
        <w:rPr>
          <w:rFonts w:ascii="Arial" w:hAnsi="Arial" w:cs="Arial"/>
        </w:rPr>
        <w:t>IV. Cada partido político deberá destinar anualmente por lo menos el dos por ciento del financiamiento público que reciba para el desarrollo de las actividades específicas, a que se refiere el inciso c) de este artículo, y</w:t>
      </w:r>
    </w:p>
    <w:p w:rsidR="008861DC" w:rsidRPr="00432193" w:rsidRDefault="008861DC" w:rsidP="00AC2717">
      <w:pPr>
        <w:pStyle w:val="Estilo"/>
        <w:rPr>
          <w:rFonts w:ascii="Arial" w:hAnsi="Arial" w:cs="Arial"/>
        </w:rPr>
      </w:pPr>
      <w:r w:rsidRPr="00432193">
        <w:rPr>
          <w:rFonts w:ascii="Arial" w:hAnsi="Arial" w:cs="Arial"/>
        </w:rPr>
        <w:t>V. Para la capacitación, promoción y el desarrollo del liderazgo político de las mujeres, cada partido político deberá destinar anualmente, el tres por ciento del financiamiento público ordinario.</w:t>
      </w:r>
    </w:p>
    <w:p w:rsidR="008861DC" w:rsidRPr="00432193" w:rsidRDefault="008861DC" w:rsidP="00AC2717">
      <w:pPr>
        <w:pStyle w:val="Estilo"/>
        <w:rPr>
          <w:rFonts w:ascii="Arial" w:hAnsi="Arial" w:cs="Arial"/>
        </w:rPr>
      </w:pPr>
      <w:r w:rsidRPr="00432193">
        <w:rPr>
          <w:rFonts w:ascii="Arial" w:hAnsi="Arial" w:cs="Arial"/>
        </w:rPr>
        <w:t>b) Para gastos de Campaña:</w:t>
      </w:r>
    </w:p>
    <w:p w:rsidR="008861DC" w:rsidRPr="00432193" w:rsidRDefault="008861DC" w:rsidP="00AC2717">
      <w:pPr>
        <w:pStyle w:val="Estilo"/>
        <w:rPr>
          <w:rFonts w:ascii="Arial" w:hAnsi="Arial" w:cs="Arial"/>
        </w:rPr>
      </w:pPr>
      <w:r w:rsidRPr="00432193">
        <w:rPr>
          <w:rFonts w:ascii="Arial" w:hAnsi="Arial" w:cs="Arial"/>
        </w:rPr>
        <w:t>I. En el año de la elección en que se renueven el Poder Ejecutivo federal o local y las dos Cámaras del Congreso de la Unión o la Cámara de alguna entidad federativa, a cada partido político nacional o local, en su caso, se le otorgará para gastos de campaña un monto equivalente al cincuenta por ciento del financiamiento público que para el sostenimiento de sus actividades ordinarias permanentes le corresponda en ese año;</w:t>
      </w:r>
    </w:p>
    <w:p w:rsidR="008861DC" w:rsidRPr="00432193" w:rsidRDefault="008861DC" w:rsidP="00AC2717">
      <w:pPr>
        <w:pStyle w:val="Estilo"/>
        <w:rPr>
          <w:rFonts w:ascii="Arial" w:hAnsi="Arial" w:cs="Arial"/>
        </w:rPr>
      </w:pPr>
      <w:r w:rsidRPr="00432193">
        <w:rPr>
          <w:rFonts w:ascii="Arial" w:hAnsi="Arial" w:cs="Arial"/>
        </w:rPr>
        <w:t>II. En el año de la elección en que se renueve solamente la Cámara de Diputados federal o los Congresos de las entidades federativas, a cada partido político nacional o local, respectivamente, se le otorgará para gastos de campaña un monto equivalente al treinta por ciento del financiamiento público que para el sostenimiento de sus actividades ordinarias permanentes le corresponda en ese año, y</w:t>
      </w:r>
    </w:p>
    <w:p w:rsidR="008861DC" w:rsidRPr="00432193" w:rsidRDefault="008861DC" w:rsidP="00AC2717">
      <w:pPr>
        <w:pStyle w:val="Estilo"/>
        <w:rPr>
          <w:rFonts w:ascii="Arial" w:hAnsi="Arial" w:cs="Arial"/>
        </w:rPr>
      </w:pPr>
      <w:r w:rsidRPr="00432193">
        <w:rPr>
          <w:rFonts w:ascii="Arial" w:hAnsi="Arial" w:cs="Arial"/>
        </w:rPr>
        <w:t>III. El financiamiento de campaña será administrado en su totalidad por los partidos políticos; estableciendo el prorrateo conforme lo previsto en esta Ley; teniendo que informarlas a la Comisión de Fiscalización diez días antes del inicio de la campaña electoral, la cual lo hará del conocimiento del Consejo General del Instituto en la siguiente sesión, sin que dichos porcentajes de prorrateo puedan ser modificados.</w:t>
      </w:r>
    </w:p>
    <w:p w:rsidR="008861DC" w:rsidRPr="00432193" w:rsidRDefault="008861DC" w:rsidP="00AC2717">
      <w:pPr>
        <w:pStyle w:val="Estilo"/>
        <w:rPr>
          <w:rFonts w:ascii="Arial" w:hAnsi="Arial" w:cs="Arial"/>
        </w:rPr>
      </w:pPr>
      <w:r w:rsidRPr="00432193">
        <w:rPr>
          <w:rFonts w:ascii="Arial" w:hAnsi="Arial" w:cs="Arial"/>
        </w:rPr>
        <w:t>c) Por actividades específicas como entidades de interés público:</w:t>
      </w:r>
    </w:p>
    <w:p w:rsidR="008861DC" w:rsidRPr="00432193" w:rsidRDefault="008861DC" w:rsidP="00AC2717">
      <w:pPr>
        <w:pStyle w:val="Estilo"/>
        <w:rPr>
          <w:rFonts w:ascii="Arial" w:hAnsi="Arial" w:cs="Arial"/>
        </w:rPr>
      </w:pPr>
      <w:r w:rsidRPr="00432193">
        <w:rPr>
          <w:rFonts w:ascii="Arial" w:hAnsi="Arial" w:cs="Arial"/>
        </w:rPr>
        <w:t>I. La educación y capacitación política, investigación socioeconómica y política, así como las tareas editoriales de los partidos políticos nacionales, serán apoyadas mediante financiamiento público por un monto total anual equivalente al tres por ciento del que corresponda en el mismo año para las actividades ordinarias a que se refiere el inciso a) de este artículo; el monto total será distribuido en los términos establecidos en la fracción II del inciso antes citado;</w:t>
      </w:r>
    </w:p>
    <w:p w:rsidR="008861DC" w:rsidRPr="00432193" w:rsidRDefault="008861DC" w:rsidP="00AC2717">
      <w:pPr>
        <w:pStyle w:val="Estilo"/>
        <w:rPr>
          <w:rFonts w:ascii="Arial" w:hAnsi="Arial" w:cs="Arial"/>
        </w:rPr>
      </w:pPr>
      <w:r w:rsidRPr="00432193">
        <w:rPr>
          <w:rFonts w:ascii="Arial" w:hAnsi="Arial" w:cs="Arial"/>
        </w:rPr>
        <w:t>II. El Consejo General, a través de la Unidad Técnica, vigilará que éstos destinen el financiamiento a que se refiere el presente inciso exclusivamente a las actividades señaladas en la fracción inmediata anterior, y</w:t>
      </w:r>
    </w:p>
    <w:p w:rsidR="008861DC" w:rsidRPr="00432193" w:rsidRDefault="008861DC" w:rsidP="00AC2717">
      <w:pPr>
        <w:pStyle w:val="Estilo"/>
        <w:rPr>
          <w:rFonts w:ascii="Arial" w:hAnsi="Arial" w:cs="Arial"/>
        </w:rPr>
      </w:pPr>
      <w:r w:rsidRPr="00432193">
        <w:rPr>
          <w:rFonts w:ascii="Arial" w:hAnsi="Arial" w:cs="Arial"/>
        </w:rPr>
        <w:t>III. Las cantidades que en su caso se determinen para cada partido, serán entregadas en ministraciones mensuales conforme al calendario presupuestal que se apruebe anualmente.</w:t>
      </w:r>
    </w:p>
    <w:p w:rsidR="008861DC" w:rsidRPr="00432193" w:rsidRDefault="008861DC" w:rsidP="00AC2717">
      <w:pPr>
        <w:pStyle w:val="Estilo"/>
        <w:rPr>
          <w:rFonts w:ascii="Arial" w:hAnsi="Arial" w:cs="Arial"/>
        </w:rPr>
      </w:pPr>
      <w:r w:rsidRPr="00432193">
        <w:rPr>
          <w:rFonts w:ascii="Arial" w:hAnsi="Arial" w:cs="Arial"/>
        </w:rPr>
        <w:t>2. Los partidos políticos que hubieren obtenido su registro con fecha posterior a la última elección, o aquellos que habiendo conservado registro legal no cuenten con representación en alguna de las Cámaras del Congreso de la Unión o en el Congreso local, por lo que hace a los partidos locales, tendrán derecho a que se les otorgue financiamiento público conforme a las bases siguientes:</w:t>
      </w:r>
    </w:p>
    <w:p w:rsidR="008861DC" w:rsidRPr="00432193" w:rsidRDefault="008861DC" w:rsidP="00AC2717">
      <w:pPr>
        <w:pStyle w:val="Estilo"/>
        <w:rPr>
          <w:rFonts w:ascii="Arial" w:hAnsi="Arial" w:cs="Arial"/>
        </w:rPr>
      </w:pPr>
      <w:r w:rsidRPr="00432193">
        <w:rPr>
          <w:rFonts w:ascii="Arial" w:hAnsi="Arial" w:cs="Arial"/>
        </w:rPr>
        <w:t>a) Se le otorgará a cada partido político el dos por ciento del monto que por financiamiento total les corresponda a los partidos políticos para el sostenimiento de sus actividades ordinarias permanentes a que se refiere este artículo, así como, en el año de la elección de que se trate, el financiamiento para gastos de campaña que corresponda con base en lo dispuesto por el inciso b) del párrafo 1 del presente artículo, y</w:t>
      </w:r>
    </w:p>
    <w:p w:rsidR="008861DC" w:rsidRPr="00432193" w:rsidRDefault="008861DC" w:rsidP="00AC2717">
      <w:pPr>
        <w:pStyle w:val="Estilo"/>
        <w:rPr>
          <w:rFonts w:ascii="Arial" w:hAnsi="Arial" w:cs="Arial"/>
        </w:rPr>
      </w:pPr>
      <w:r w:rsidRPr="00432193">
        <w:rPr>
          <w:rFonts w:ascii="Arial" w:hAnsi="Arial" w:cs="Arial"/>
        </w:rPr>
        <w:t>b) Participarán del financiamiento público para actividades específicas como entidades de interés público sólo en la parte que se distribuya en forma igualitaria.</w:t>
      </w:r>
    </w:p>
    <w:p w:rsidR="008861DC" w:rsidRPr="00432193" w:rsidRDefault="008861DC" w:rsidP="00AC2717">
      <w:pPr>
        <w:pStyle w:val="Estilo"/>
        <w:rPr>
          <w:rFonts w:ascii="Arial" w:hAnsi="Arial" w:cs="Arial"/>
        </w:rPr>
      </w:pPr>
      <w:r w:rsidRPr="00432193">
        <w:rPr>
          <w:rFonts w:ascii="Arial" w:hAnsi="Arial" w:cs="Arial"/>
        </w:rPr>
        <w:t>3. Las cantidades a que se refiere el inciso a) del párrafo anterior serán entregadas en la parte proporcional que corresponda a la anualidad, a partir de la fecha en que surta efectos el registro y tomando en cuenta el calendario presupuestal aprobado para el año”.</w:t>
      </w:r>
    </w:p>
  </w:footnote>
  <w:footnote w:id="31">
    <w:p w:rsidR="008861DC" w:rsidRPr="00432193" w:rsidRDefault="008861DC" w:rsidP="00AC2717">
      <w:pPr>
        <w:pStyle w:val="Textonotapie"/>
        <w:jc w:val="both"/>
        <w:rPr>
          <w:rFonts w:ascii="Arial" w:hAnsi="Arial" w:cs="Arial"/>
        </w:rPr>
      </w:pPr>
      <w:r w:rsidRPr="00432193">
        <w:rPr>
          <w:rStyle w:val="Refdenotaalpie"/>
          <w:rFonts w:ascii="Arial" w:hAnsi="Arial" w:cs="Arial"/>
        </w:rPr>
        <w:footnoteRef/>
      </w:r>
      <w:r w:rsidRPr="00432193">
        <w:rPr>
          <w:rFonts w:ascii="Arial" w:hAnsi="Arial" w:cs="Arial"/>
        </w:rPr>
        <w:t xml:space="preserve"> </w:t>
      </w:r>
      <w:r w:rsidRPr="00432193">
        <w:rPr>
          <w:rFonts w:ascii="Arial" w:hAnsi="Arial" w:cs="Arial"/>
          <w:lang w:val="es-MX" w:eastAsia="en-US"/>
        </w:rPr>
        <w:t xml:space="preserve">Conforme al artículo Tercero Transitorio de la reforma constitucional de veintisiete de enero de dos mil dieciséis, que a la letra dice: </w:t>
      </w:r>
      <w:r w:rsidRPr="00432193">
        <w:rPr>
          <w:rFonts w:ascii="Arial" w:hAnsi="Arial" w:cs="Arial"/>
          <w:i/>
          <w:lang w:val="es-MX" w:eastAsia="en-US"/>
        </w:rPr>
        <w:t>“Tercero.- A la fecha de entrada en vigor del presente Decreto, todas las menciones al salario mínimo como unidad de cuenta, índice, base, medida o referencia para determinar la cuantía de las obligaciones y supuestos previstos en las leyes federales, estatales, del Distrito Federal, así como en cualquier disposición jurídica que emane de todas las anteriores, se entenderán referidas a la Unidad de Medida y Actualización”.</w:t>
      </w:r>
    </w:p>
  </w:footnote>
  <w:footnote w:id="32">
    <w:p w:rsidR="008861DC" w:rsidRPr="00AC2717" w:rsidRDefault="008861DC" w:rsidP="00AC2717">
      <w:pPr>
        <w:pStyle w:val="Textonotapie"/>
        <w:jc w:val="both"/>
        <w:rPr>
          <w:rFonts w:ascii="Arial" w:hAnsi="Arial"/>
        </w:rPr>
      </w:pPr>
      <w:r w:rsidRPr="00432193">
        <w:rPr>
          <w:rStyle w:val="Refdenotaalpie"/>
          <w:rFonts w:ascii="Arial" w:hAnsi="Arial"/>
        </w:rPr>
        <w:footnoteRef/>
      </w:r>
      <w:r w:rsidRPr="00432193">
        <w:rPr>
          <w:rFonts w:ascii="Arial" w:hAnsi="Arial"/>
        </w:rPr>
        <w:t xml:space="preserve"> </w:t>
      </w:r>
      <w:r w:rsidRPr="00432193">
        <w:rPr>
          <w:rFonts w:ascii="Arial" w:hAnsi="Arial" w:cs="Arial"/>
        </w:rPr>
        <w:t>Este caso difiere de lo resuelto en la acción de inconstitucionalidad 50/2017, en el que declaramos la inconstitucionalidad de la porción normativa que decía “en ambos casos” del párrafo tercero del inciso a), fracción I, apartado C, artículo 16 de la Constitución del Estado de Yucatán, dejando subsistente el texto “</w:t>
      </w:r>
      <w:r w:rsidRPr="00432193">
        <w:rPr>
          <w:rFonts w:ascii="Arial" w:hAnsi="Arial" w:cs="Arial"/>
          <w:i/>
          <w:lang w:eastAsia="en-US"/>
        </w:rPr>
        <w:t xml:space="preserve">el 30% de la cantidad que resulte de acuerdo a lo señalado anteriormente, se distribuirá entre los partidos políticos en partes iguales y el 70% restante se distribuirá de acuerdo con el porcentaje de votos que hubieren obtenido en la elección inmediata anterior de diputados por el principio de mayoría relativa”. </w:t>
      </w:r>
      <w:r w:rsidRPr="00432193">
        <w:rPr>
          <w:rFonts w:ascii="Arial" w:hAnsi="Arial" w:cs="Arial"/>
          <w:lang w:eastAsia="en-US"/>
        </w:rPr>
        <w:t>Ello, pues este último texto sí guardaba sentido y aplicabilidad, pues aunque en tal asunto también se declaró la inconstitucionalidad de un párrafo que ordenaba la disminución del financiamiento público para actividades ordinarias permanentes cuando no se desarrollara proceso electoral, no se tocó el lineamiento general impuesto en esa Constitución Local que establecía la prerrogativa y el mecanismo de cuantificación del financiamiento público para actividades ordinarias de los partidos políticos.</w:t>
      </w:r>
      <w:r w:rsidRPr="00AC2717">
        <w:rPr>
          <w:rFonts w:ascii="Arial" w:hAnsi="Arial" w:cs="Arial"/>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1DC" w:rsidRDefault="008861DC" w:rsidP="00115BAE">
    <w:pPr>
      <w:pStyle w:val="Encabezado"/>
      <w:jc w:val="center"/>
      <w:rPr>
        <w:rFonts w:ascii="Arial" w:hAnsi="Arial" w:cs="Arial"/>
        <w:b/>
      </w:rPr>
    </w:pPr>
  </w:p>
  <w:p w:rsidR="008861DC" w:rsidRDefault="008861DC" w:rsidP="0007737E">
    <w:pPr>
      <w:pStyle w:val="Encabezado"/>
      <w:jc w:val="center"/>
      <w:rPr>
        <w:rFonts w:ascii="Arial" w:hAnsi="Arial" w:cs="Arial"/>
        <w:b/>
      </w:rPr>
    </w:pPr>
    <w:r w:rsidRPr="00E22CF6">
      <w:rPr>
        <w:rFonts w:ascii="Arial" w:hAnsi="Arial" w:cs="Arial"/>
        <w:b/>
      </w:rPr>
      <w:t xml:space="preserve">ACCIÓN DE INCONSTITUCIONALIDAD </w:t>
    </w:r>
    <w:r>
      <w:rPr>
        <w:rFonts w:ascii="Arial" w:hAnsi="Arial" w:cs="Arial"/>
        <w:b/>
      </w:rPr>
      <w:t>100/2018 Y SUS ACUMULADAS 102/2018, 103/2018 Y 104/2018</w:t>
    </w:r>
  </w:p>
  <w:p w:rsidR="008861DC" w:rsidRDefault="008861DC" w:rsidP="00115BAE">
    <w:pPr>
      <w:pStyle w:val="Encabezado"/>
      <w:jc w:val="center"/>
      <w:rPr>
        <w:rFonts w:ascii="Arial" w:hAnsi="Arial" w:cs="Arial"/>
        <w:b/>
      </w:rPr>
    </w:pPr>
  </w:p>
  <w:p w:rsidR="008861DC" w:rsidRDefault="008861DC" w:rsidP="00115BAE">
    <w:pPr>
      <w:pStyle w:val="Encabezado"/>
      <w:jc w:val="cente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1DC" w:rsidRDefault="008861DC">
    <w:pPr>
      <w:pStyle w:val="Encabezado"/>
    </w:pPr>
  </w:p>
  <w:p w:rsidR="008861DC" w:rsidRDefault="008861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3C73A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145F0D"/>
    <w:multiLevelType w:val="hybridMultilevel"/>
    <w:tmpl w:val="81F29C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1D27F2"/>
    <w:multiLevelType w:val="hybridMultilevel"/>
    <w:tmpl w:val="61487222"/>
    <w:lvl w:ilvl="0" w:tplc="18CCCF8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3662F0"/>
    <w:multiLevelType w:val="hybridMultilevel"/>
    <w:tmpl w:val="61FC88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2B464D"/>
    <w:multiLevelType w:val="hybridMultilevel"/>
    <w:tmpl w:val="DB68E2B4"/>
    <w:lvl w:ilvl="0" w:tplc="B652197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2B61CC"/>
    <w:multiLevelType w:val="hybridMultilevel"/>
    <w:tmpl w:val="0BAC14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FD23C1"/>
    <w:multiLevelType w:val="hybridMultilevel"/>
    <w:tmpl w:val="CCE4FF8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E8252B"/>
    <w:multiLevelType w:val="hybridMultilevel"/>
    <w:tmpl w:val="02283768"/>
    <w:lvl w:ilvl="0" w:tplc="F1D29B5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7E5143"/>
    <w:multiLevelType w:val="hybridMultilevel"/>
    <w:tmpl w:val="DD50F46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CC62048"/>
    <w:multiLevelType w:val="hybridMultilevel"/>
    <w:tmpl w:val="AF9430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281E55"/>
    <w:multiLevelType w:val="hybridMultilevel"/>
    <w:tmpl w:val="A62EC87E"/>
    <w:lvl w:ilvl="0" w:tplc="1CA0704E">
      <w:start w:val="5"/>
      <w:numFmt w:val="decimal"/>
      <w:lvlText w:val="%1."/>
      <w:lvlJc w:val="left"/>
      <w:pPr>
        <w:ind w:left="360" w:hanging="360"/>
      </w:pPr>
      <w:rPr>
        <w:rFonts w:ascii="Arial" w:hAnsi="Arial" w:cs="Arial" w:hint="default"/>
        <w:b w:val="0"/>
        <w:sz w:val="28"/>
        <w:szCs w:val="28"/>
      </w:rPr>
    </w:lvl>
    <w:lvl w:ilvl="1" w:tplc="080A0019">
      <w:start w:val="1"/>
      <w:numFmt w:val="lowerLetter"/>
      <w:lvlText w:val="%2."/>
      <w:lvlJc w:val="left"/>
      <w:pPr>
        <w:ind w:left="731" w:hanging="360"/>
      </w:pPr>
      <w:rPr>
        <w:rFonts w:cs="Times New Roman"/>
      </w:rPr>
    </w:lvl>
    <w:lvl w:ilvl="2" w:tplc="080A001B" w:tentative="1">
      <w:start w:val="1"/>
      <w:numFmt w:val="lowerRoman"/>
      <w:lvlText w:val="%3."/>
      <w:lvlJc w:val="right"/>
      <w:pPr>
        <w:ind w:left="1451" w:hanging="180"/>
      </w:pPr>
      <w:rPr>
        <w:rFonts w:cs="Times New Roman"/>
      </w:rPr>
    </w:lvl>
    <w:lvl w:ilvl="3" w:tplc="080A000F" w:tentative="1">
      <w:start w:val="1"/>
      <w:numFmt w:val="decimal"/>
      <w:lvlText w:val="%4."/>
      <w:lvlJc w:val="left"/>
      <w:pPr>
        <w:ind w:left="2171" w:hanging="360"/>
      </w:pPr>
      <w:rPr>
        <w:rFonts w:cs="Times New Roman"/>
      </w:rPr>
    </w:lvl>
    <w:lvl w:ilvl="4" w:tplc="080A0019" w:tentative="1">
      <w:start w:val="1"/>
      <w:numFmt w:val="lowerLetter"/>
      <w:lvlText w:val="%5."/>
      <w:lvlJc w:val="left"/>
      <w:pPr>
        <w:ind w:left="2891" w:hanging="360"/>
      </w:pPr>
      <w:rPr>
        <w:rFonts w:cs="Times New Roman"/>
      </w:rPr>
    </w:lvl>
    <w:lvl w:ilvl="5" w:tplc="080A001B" w:tentative="1">
      <w:start w:val="1"/>
      <w:numFmt w:val="lowerRoman"/>
      <w:lvlText w:val="%6."/>
      <w:lvlJc w:val="right"/>
      <w:pPr>
        <w:ind w:left="3611" w:hanging="180"/>
      </w:pPr>
      <w:rPr>
        <w:rFonts w:cs="Times New Roman"/>
      </w:rPr>
    </w:lvl>
    <w:lvl w:ilvl="6" w:tplc="080A000F" w:tentative="1">
      <w:start w:val="1"/>
      <w:numFmt w:val="decimal"/>
      <w:lvlText w:val="%7."/>
      <w:lvlJc w:val="left"/>
      <w:pPr>
        <w:ind w:left="4331" w:hanging="360"/>
      </w:pPr>
      <w:rPr>
        <w:rFonts w:cs="Times New Roman"/>
      </w:rPr>
    </w:lvl>
    <w:lvl w:ilvl="7" w:tplc="080A0019" w:tentative="1">
      <w:start w:val="1"/>
      <w:numFmt w:val="lowerLetter"/>
      <w:lvlText w:val="%8."/>
      <w:lvlJc w:val="left"/>
      <w:pPr>
        <w:ind w:left="5051" w:hanging="360"/>
      </w:pPr>
      <w:rPr>
        <w:rFonts w:cs="Times New Roman"/>
      </w:rPr>
    </w:lvl>
    <w:lvl w:ilvl="8" w:tplc="080A001B" w:tentative="1">
      <w:start w:val="1"/>
      <w:numFmt w:val="lowerRoman"/>
      <w:lvlText w:val="%9."/>
      <w:lvlJc w:val="right"/>
      <w:pPr>
        <w:ind w:left="5771" w:hanging="180"/>
      </w:pPr>
      <w:rPr>
        <w:rFonts w:cs="Times New Roman"/>
      </w:rPr>
    </w:lvl>
  </w:abstractNum>
  <w:abstractNum w:abstractNumId="11" w15:restartNumberingAfterBreak="0">
    <w:nsid w:val="25AB492A"/>
    <w:multiLevelType w:val="hybridMultilevel"/>
    <w:tmpl w:val="4192E8B0"/>
    <w:lvl w:ilvl="0" w:tplc="080A0017">
      <w:start w:val="1"/>
      <w:numFmt w:val="lowerLetter"/>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2" w15:restartNumberingAfterBreak="0">
    <w:nsid w:val="26EF6495"/>
    <w:multiLevelType w:val="hybridMultilevel"/>
    <w:tmpl w:val="61487222"/>
    <w:lvl w:ilvl="0" w:tplc="18CCCF8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64712B"/>
    <w:multiLevelType w:val="hybridMultilevel"/>
    <w:tmpl w:val="61FC88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A84441A"/>
    <w:multiLevelType w:val="hybridMultilevel"/>
    <w:tmpl w:val="104A2D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B77724"/>
    <w:multiLevelType w:val="hybridMultilevel"/>
    <w:tmpl w:val="E4448590"/>
    <w:lvl w:ilvl="0" w:tplc="A5401F62">
      <w:start w:val="1"/>
      <w:numFmt w:val="decimal"/>
      <w:lvlText w:val="%1."/>
      <w:lvlJc w:val="left"/>
      <w:pPr>
        <w:ind w:left="1496" w:hanging="360"/>
      </w:pPr>
      <w:rPr>
        <w:b w:val="0"/>
      </w:rPr>
    </w:lvl>
    <w:lvl w:ilvl="1" w:tplc="080A0001">
      <w:start w:val="1"/>
      <w:numFmt w:val="bullet"/>
      <w:lvlText w:val=""/>
      <w:lvlJc w:val="left"/>
      <w:pPr>
        <w:ind w:left="2216" w:hanging="360"/>
      </w:pPr>
      <w:rPr>
        <w:rFonts w:ascii="Symbol" w:hAnsi="Symbol" w:hint="default"/>
      </w:rPr>
    </w:lvl>
    <w:lvl w:ilvl="2" w:tplc="113EEB9E">
      <w:start w:val="1"/>
      <w:numFmt w:val="upperLetter"/>
      <w:lvlText w:val="%3)"/>
      <w:lvlJc w:val="left"/>
      <w:pPr>
        <w:ind w:left="3146" w:hanging="390"/>
      </w:pPr>
      <w:rPr>
        <w:rFonts w:hint="default"/>
      </w:r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16" w15:restartNumberingAfterBreak="0">
    <w:nsid w:val="3A6E510E"/>
    <w:multiLevelType w:val="hybridMultilevel"/>
    <w:tmpl w:val="61487222"/>
    <w:lvl w:ilvl="0" w:tplc="18CCCF8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D5063E9"/>
    <w:multiLevelType w:val="hybridMultilevel"/>
    <w:tmpl w:val="36D61864"/>
    <w:lvl w:ilvl="0" w:tplc="7CDA5D22">
      <w:start w:val="1"/>
      <w:numFmt w:val="upperLetter"/>
      <w:lvlText w:val="%1."/>
      <w:lvlJc w:val="left"/>
      <w:pPr>
        <w:ind w:left="900" w:hanging="5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3B2498C"/>
    <w:multiLevelType w:val="hybridMultilevel"/>
    <w:tmpl w:val="A39ACC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9E2EBC"/>
    <w:multiLevelType w:val="hybridMultilevel"/>
    <w:tmpl w:val="CFEE6F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8E7355"/>
    <w:multiLevelType w:val="hybridMultilevel"/>
    <w:tmpl w:val="6EBED87A"/>
    <w:lvl w:ilvl="0" w:tplc="40A697AC">
      <w:start w:val="1"/>
      <w:numFmt w:val="lowerLetter"/>
      <w:lvlText w:val="%1)"/>
      <w:lvlJc w:val="left"/>
      <w:pPr>
        <w:ind w:left="1440" w:hanging="360"/>
      </w:pPr>
      <w:rPr>
        <w:rFonts w:ascii="Arial"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489B1DE6"/>
    <w:multiLevelType w:val="hybridMultilevel"/>
    <w:tmpl w:val="E4448590"/>
    <w:lvl w:ilvl="0" w:tplc="A5401F62">
      <w:start w:val="1"/>
      <w:numFmt w:val="decimal"/>
      <w:lvlText w:val="%1."/>
      <w:lvlJc w:val="left"/>
      <w:pPr>
        <w:ind w:left="1496" w:hanging="360"/>
      </w:pPr>
      <w:rPr>
        <w:b w:val="0"/>
      </w:rPr>
    </w:lvl>
    <w:lvl w:ilvl="1" w:tplc="080A0001">
      <w:start w:val="1"/>
      <w:numFmt w:val="bullet"/>
      <w:lvlText w:val=""/>
      <w:lvlJc w:val="left"/>
      <w:pPr>
        <w:ind w:left="2216" w:hanging="360"/>
      </w:pPr>
      <w:rPr>
        <w:rFonts w:ascii="Symbol" w:hAnsi="Symbol" w:hint="default"/>
      </w:rPr>
    </w:lvl>
    <w:lvl w:ilvl="2" w:tplc="113EEB9E">
      <w:start w:val="1"/>
      <w:numFmt w:val="upperLetter"/>
      <w:lvlText w:val="%3)"/>
      <w:lvlJc w:val="left"/>
      <w:pPr>
        <w:ind w:left="3146" w:hanging="390"/>
      </w:pPr>
      <w:rPr>
        <w:rFonts w:hint="default"/>
      </w:r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22" w15:restartNumberingAfterBreak="0">
    <w:nsid w:val="495D43A0"/>
    <w:multiLevelType w:val="hybridMultilevel"/>
    <w:tmpl w:val="D2FA79EE"/>
    <w:lvl w:ilvl="0" w:tplc="0C0A0015">
      <w:start w:val="1"/>
      <w:numFmt w:val="upp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F7C0A84"/>
    <w:multiLevelType w:val="hybridMultilevel"/>
    <w:tmpl w:val="021C5130"/>
    <w:lvl w:ilvl="0" w:tplc="48E4CCBC">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5315140D"/>
    <w:multiLevelType w:val="multilevel"/>
    <w:tmpl w:val="D0CEFD0E"/>
    <w:lvl w:ilvl="0">
      <w:start w:val="6"/>
      <w:numFmt w:val="decimal"/>
      <w:lvlText w:val="%1."/>
      <w:lvlJc w:val="left"/>
      <w:pPr>
        <w:ind w:left="420" w:hanging="420"/>
      </w:pPr>
      <w:rPr>
        <w:rFonts w:hint="default"/>
        <w:b/>
        <w:i/>
      </w:rPr>
    </w:lvl>
    <w:lvl w:ilvl="1">
      <w:start w:val="1"/>
      <w:numFmt w:val="lowerLetter"/>
      <w:lvlText w:val="%2)"/>
      <w:lvlJc w:val="left"/>
      <w:pPr>
        <w:ind w:left="720" w:hanging="72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440" w:hanging="144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25" w15:restartNumberingAfterBreak="0">
    <w:nsid w:val="697E5675"/>
    <w:multiLevelType w:val="hybridMultilevel"/>
    <w:tmpl w:val="4DA873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84B2FBC"/>
    <w:multiLevelType w:val="hybridMultilevel"/>
    <w:tmpl w:val="DA3EFDD0"/>
    <w:lvl w:ilvl="0" w:tplc="9998C102">
      <w:start w:val="1"/>
      <w:numFmt w:val="lowerLetter"/>
      <w:lvlText w:val="%1)"/>
      <w:lvlJc w:val="left"/>
      <w:pPr>
        <w:ind w:left="760" w:hanging="40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F356984"/>
    <w:multiLevelType w:val="hybridMultilevel"/>
    <w:tmpl w:val="56C89AD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5"/>
  </w:num>
  <w:num w:numId="2">
    <w:abstractNumId w:val="24"/>
  </w:num>
  <w:num w:numId="3">
    <w:abstractNumId w:val="7"/>
  </w:num>
  <w:num w:numId="4">
    <w:abstractNumId w:val="2"/>
  </w:num>
  <w:num w:numId="5">
    <w:abstractNumId w:val="25"/>
  </w:num>
  <w:num w:numId="6">
    <w:abstractNumId w:val="14"/>
  </w:num>
  <w:num w:numId="7">
    <w:abstractNumId w:val="4"/>
  </w:num>
  <w:num w:numId="8">
    <w:abstractNumId w:val="9"/>
  </w:num>
  <w:num w:numId="9">
    <w:abstractNumId w:val="20"/>
  </w:num>
  <w:num w:numId="10">
    <w:abstractNumId w:val="3"/>
  </w:num>
  <w:num w:numId="11">
    <w:abstractNumId w:val="23"/>
  </w:num>
  <w:num w:numId="12">
    <w:abstractNumId w:val="1"/>
  </w:num>
  <w:num w:numId="13">
    <w:abstractNumId w:val="18"/>
  </w:num>
  <w:num w:numId="14">
    <w:abstractNumId w:val="8"/>
  </w:num>
  <w:num w:numId="15">
    <w:abstractNumId w:val="5"/>
  </w:num>
  <w:num w:numId="16">
    <w:abstractNumId w:val="26"/>
  </w:num>
  <w:num w:numId="17">
    <w:abstractNumId w:val="13"/>
  </w:num>
  <w:num w:numId="18">
    <w:abstractNumId w:val="19"/>
  </w:num>
  <w:num w:numId="19">
    <w:abstractNumId w:val="17"/>
  </w:num>
  <w:num w:numId="20">
    <w:abstractNumId w:val="21"/>
  </w:num>
  <w:num w:numId="21">
    <w:abstractNumId w:val="10"/>
  </w:num>
  <w:num w:numId="22">
    <w:abstractNumId w:val="27"/>
  </w:num>
  <w:num w:numId="23">
    <w:abstractNumId w:val="11"/>
  </w:num>
  <w:num w:numId="24">
    <w:abstractNumId w:val="6"/>
  </w:num>
  <w:num w:numId="25">
    <w:abstractNumId w:val="0"/>
  </w:num>
  <w:num w:numId="26">
    <w:abstractNumId w:val="22"/>
  </w:num>
  <w:num w:numId="27">
    <w:abstractNumId w:val="16"/>
  </w:num>
  <w:num w:numId="28">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D0"/>
    <w:rsid w:val="000001BB"/>
    <w:rsid w:val="000001F1"/>
    <w:rsid w:val="00000243"/>
    <w:rsid w:val="000008DB"/>
    <w:rsid w:val="00000DEE"/>
    <w:rsid w:val="00000F7F"/>
    <w:rsid w:val="000010D3"/>
    <w:rsid w:val="000014F6"/>
    <w:rsid w:val="0000179F"/>
    <w:rsid w:val="000018F5"/>
    <w:rsid w:val="00001BFD"/>
    <w:rsid w:val="00001E15"/>
    <w:rsid w:val="00001F89"/>
    <w:rsid w:val="00002B4D"/>
    <w:rsid w:val="00002B60"/>
    <w:rsid w:val="00002D99"/>
    <w:rsid w:val="00002F5E"/>
    <w:rsid w:val="00003495"/>
    <w:rsid w:val="000038DD"/>
    <w:rsid w:val="00003B69"/>
    <w:rsid w:val="00003C4F"/>
    <w:rsid w:val="00003D50"/>
    <w:rsid w:val="00003FBC"/>
    <w:rsid w:val="000042F6"/>
    <w:rsid w:val="000043D5"/>
    <w:rsid w:val="000046AF"/>
    <w:rsid w:val="00004736"/>
    <w:rsid w:val="000048C2"/>
    <w:rsid w:val="0000518D"/>
    <w:rsid w:val="0000528F"/>
    <w:rsid w:val="0000576B"/>
    <w:rsid w:val="000063CE"/>
    <w:rsid w:val="000070A5"/>
    <w:rsid w:val="000071C9"/>
    <w:rsid w:val="0000736E"/>
    <w:rsid w:val="00007CD9"/>
    <w:rsid w:val="00007DDB"/>
    <w:rsid w:val="0001067B"/>
    <w:rsid w:val="0001079A"/>
    <w:rsid w:val="00010DFC"/>
    <w:rsid w:val="00010E2C"/>
    <w:rsid w:val="00010E51"/>
    <w:rsid w:val="0001128C"/>
    <w:rsid w:val="000114D5"/>
    <w:rsid w:val="0001151A"/>
    <w:rsid w:val="00011AC9"/>
    <w:rsid w:val="00011FED"/>
    <w:rsid w:val="000123AD"/>
    <w:rsid w:val="0001243B"/>
    <w:rsid w:val="000124F7"/>
    <w:rsid w:val="000126D6"/>
    <w:rsid w:val="00012B60"/>
    <w:rsid w:val="000137BA"/>
    <w:rsid w:val="00013A61"/>
    <w:rsid w:val="00013CB7"/>
    <w:rsid w:val="00014601"/>
    <w:rsid w:val="00015117"/>
    <w:rsid w:val="00015991"/>
    <w:rsid w:val="00015BD4"/>
    <w:rsid w:val="00015CA6"/>
    <w:rsid w:val="00015E6C"/>
    <w:rsid w:val="00015E7C"/>
    <w:rsid w:val="00015FBC"/>
    <w:rsid w:val="0001634C"/>
    <w:rsid w:val="0001652D"/>
    <w:rsid w:val="000166AF"/>
    <w:rsid w:val="0001680C"/>
    <w:rsid w:val="00016A9D"/>
    <w:rsid w:val="00016AC6"/>
    <w:rsid w:val="00016D68"/>
    <w:rsid w:val="00017146"/>
    <w:rsid w:val="00017294"/>
    <w:rsid w:val="00017345"/>
    <w:rsid w:val="0001760D"/>
    <w:rsid w:val="000177DA"/>
    <w:rsid w:val="000179DE"/>
    <w:rsid w:val="0002021A"/>
    <w:rsid w:val="00020B3C"/>
    <w:rsid w:val="00020CAC"/>
    <w:rsid w:val="00021147"/>
    <w:rsid w:val="000215A4"/>
    <w:rsid w:val="00021A87"/>
    <w:rsid w:val="00021E17"/>
    <w:rsid w:val="00021E49"/>
    <w:rsid w:val="00021EA2"/>
    <w:rsid w:val="00022CFA"/>
    <w:rsid w:val="000233E7"/>
    <w:rsid w:val="000235D8"/>
    <w:rsid w:val="00023A75"/>
    <w:rsid w:val="00023B6F"/>
    <w:rsid w:val="00023E2A"/>
    <w:rsid w:val="00024199"/>
    <w:rsid w:val="000241BC"/>
    <w:rsid w:val="00024364"/>
    <w:rsid w:val="000243D5"/>
    <w:rsid w:val="0002454D"/>
    <w:rsid w:val="00024AF2"/>
    <w:rsid w:val="0002504E"/>
    <w:rsid w:val="000251D6"/>
    <w:rsid w:val="00025359"/>
    <w:rsid w:val="00025393"/>
    <w:rsid w:val="00025A80"/>
    <w:rsid w:val="00025AB6"/>
    <w:rsid w:val="00025E70"/>
    <w:rsid w:val="000263AE"/>
    <w:rsid w:val="00026778"/>
    <w:rsid w:val="000268FB"/>
    <w:rsid w:val="00026968"/>
    <w:rsid w:val="00026D44"/>
    <w:rsid w:val="00026D6D"/>
    <w:rsid w:val="00026EAB"/>
    <w:rsid w:val="0002710D"/>
    <w:rsid w:val="000271BB"/>
    <w:rsid w:val="00027921"/>
    <w:rsid w:val="0002792C"/>
    <w:rsid w:val="00027B28"/>
    <w:rsid w:val="00030052"/>
    <w:rsid w:val="000302CD"/>
    <w:rsid w:val="00030377"/>
    <w:rsid w:val="00030588"/>
    <w:rsid w:val="00030CE9"/>
    <w:rsid w:val="00031061"/>
    <w:rsid w:val="000315E4"/>
    <w:rsid w:val="00031869"/>
    <w:rsid w:val="00031CD1"/>
    <w:rsid w:val="00031F8B"/>
    <w:rsid w:val="00031FCB"/>
    <w:rsid w:val="000320B0"/>
    <w:rsid w:val="00032204"/>
    <w:rsid w:val="00032431"/>
    <w:rsid w:val="0003278D"/>
    <w:rsid w:val="0003282A"/>
    <w:rsid w:val="00032F04"/>
    <w:rsid w:val="00033AFD"/>
    <w:rsid w:val="00033AFF"/>
    <w:rsid w:val="00033CA6"/>
    <w:rsid w:val="00034080"/>
    <w:rsid w:val="00034295"/>
    <w:rsid w:val="000342DD"/>
    <w:rsid w:val="0003443A"/>
    <w:rsid w:val="00034772"/>
    <w:rsid w:val="00034BBC"/>
    <w:rsid w:val="00035700"/>
    <w:rsid w:val="000358EF"/>
    <w:rsid w:val="0003592A"/>
    <w:rsid w:val="00035DFA"/>
    <w:rsid w:val="00035F46"/>
    <w:rsid w:val="00036234"/>
    <w:rsid w:val="00036772"/>
    <w:rsid w:val="00036AD7"/>
    <w:rsid w:val="00036CD3"/>
    <w:rsid w:val="00036DC5"/>
    <w:rsid w:val="00036E96"/>
    <w:rsid w:val="00036F87"/>
    <w:rsid w:val="000377E7"/>
    <w:rsid w:val="00037F66"/>
    <w:rsid w:val="0004067D"/>
    <w:rsid w:val="00040A2D"/>
    <w:rsid w:val="00040A31"/>
    <w:rsid w:val="00040F97"/>
    <w:rsid w:val="000410C6"/>
    <w:rsid w:val="000418A8"/>
    <w:rsid w:val="00041DC9"/>
    <w:rsid w:val="0004266C"/>
    <w:rsid w:val="00043016"/>
    <w:rsid w:val="0004309C"/>
    <w:rsid w:val="00043998"/>
    <w:rsid w:val="00043E30"/>
    <w:rsid w:val="00043EFE"/>
    <w:rsid w:val="000440EB"/>
    <w:rsid w:val="00044149"/>
    <w:rsid w:val="000445BF"/>
    <w:rsid w:val="00044C2C"/>
    <w:rsid w:val="00044DD8"/>
    <w:rsid w:val="00044E68"/>
    <w:rsid w:val="0004517D"/>
    <w:rsid w:val="00045200"/>
    <w:rsid w:val="00045692"/>
    <w:rsid w:val="0004604B"/>
    <w:rsid w:val="00046398"/>
    <w:rsid w:val="00046B46"/>
    <w:rsid w:val="00046BDB"/>
    <w:rsid w:val="00046CC5"/>
    <w:rsid w:val="000470C7"/>
    <w:rsid w:val="000473F2"/>
    <w:rsid w:val="00047469"/>
    <w:rsid w:val="000475B3"/>
    <w:rsid w:val="000477CE"/>
    <w:rsid w:val="00047928"/>
    <w:rsid w:val="00047C13"/>
    <w:rsid w:val="00047C35"/>
    <w:rsid w:val="00047CBC"/>
    <w:rsid w:val="00047E64"/>
    <w:rsid w:val="00050025"/>
    <w:rsid w:val="000501DB"/>
    <w:rsid w:val="0005026E"/>
    <w:rsid w:val="00050352"/>
    <w:rsid w:val="0005068A"/>
    <w:rsid w:val="00050A82"/>
    <w:rsid w:val="00050E26"/>
    <w:rsid w:val="000511C2"/>
    <w:rsid w:val="000512FD"/>
    <w:rsid w:val="000515D0"/>
    <w:rsid w:val="0005181E"/>
    <w:rsid w:val="00051A60"/>
    <w:rsid w:val="00051DAB"/>
    <w:rsid w:val="00052140"/>
    <w:rsid w:val="00052315"/>
    <w:rsid w:val="000524E9"/>
    <w:rsid w:val="00052643"/>
    <w:rsid w:val="000526B6"/>
    <w:rsid w:val="00052897"/>
    <w:rsid w:val="000528D6"/>
    <w:rsid w:val="00052AAC"/>
    <w:rsid w:val="00052CCA"/>
    <w:rsid w:val="00052DD8"/>
    <w:rsid w:val="000536F8"/>
    <w:rsid w:val="0005401D"/>
    <w:rsid w:val="0005467E"/>
    <w:rsid w:val="00054847"/>
    <w:rsid w:val="0005518D"/>
    <w:rsid w:val="000555A0"/>
    <w:rsid w:val="000556C0"/>
    <w:rsid w:val="00055705"/>
    <w:rsid w:val="00055EF0"/>
    <w:rsid w:val="0005680F"/>
    <w:rsid w:val="00056880"/>
    <w:rsid w:val="00056FE8"/>
    <w:rsid w:val="0005709C"/>
    <w:rsid w:val="00057136"/>
    <w:rsid w:val="000572B1"/>
    <w:rsid w:val="00057605"/>
    <w:rsid w:val="00057C29"/>
    <w:rsid w:val="00057E6A"/>
    <w:rsid w:val="00060B8E"/>
    <w:rsid w:val="000619A1"/>
    <w:rsid w:val="00061D85"/>
    <w:rsid w:val="000622CB"/>
    <w:rsid w:val="00062627"/>
    <w:rsid w:val="0006267B"/>
    <w:rsid w:val="00062703"/>
    <w:rsid w:val="000627C7"/>
    <w:rsid w:val="000628CD"/>
    <w:rsid w:val="00062987"/>
    <w:rsid w:val="000633C0"/>
    <w:rsid w:val="00063606"/>
    <w:rsid w:val="000642BC"/>
    <w:rsid w:val="00064303"/>
    <w:rsid w:val="0006435F"/>
    <w:rsid w:val="00064A4F"/>
    <w:rsid w:val="00064C2B"/>
    <w:rsid w:val="00065699"/>
    <w:rsid w:val="00065837"/>
    <w:rsid w:val="00065848"/>
    <w:rsid w:val="000658DF"/>
    <w:rsid w:val="00065914"/>
    <w:rsid w:val="00065B0F"/>
    <w:rsid w:val="00065ECD"/>
    <w:rsid w:val="000661B2"/>
    <w:rsid w:val="0006684E"/>
    <w:rsid w:val="00066BD5"/>
    <w:rsid w:val="00066C91"/>
    <w:rsid w:val="00066E1F"/>
    <w:rsid w:val="000671B5"/>
    <w:rsid w:val="00067649"/>
    <w:rsid w:val="00067807"/>
    <w:rsid w:val="00067AE9"/>
    <w:rsid w:val="00067C29"/>
    <w:rsid w:val="000700FE"/>
    <w:rsid w:val="0007049C"/>
    <w:rsid w:val="000707DF"/>
    <w:rsid w:val="00070BD1"/>
    <w:rsid w:val="00070C8D"/>
    <w:rsid w:val="00071518"/>
    <w:rsid w:val="00072007"/>
    <w:rsid w:val="0007228F"/>
    <w:rsid w:val="00072347"/>
    <w:rsid w:val="00072918"/>
    <w:rsid w:val="00072999"/>
    <w:rsid w:val="000736B5"/>
    <w:rsid w:val="00073728"/>
    <w:rsid w:val="00073CC3"/>
    <w:rsid w:val="000741E8"/>
    <w:rsid w:val="00074538"/>
    <w:rsid w:val="00074600"/>
    <w:rsid w:val="0007467B"/>
    <w:rsid w:val="00074C32"/>
    <w:rsid w:val="0007539A"/>
    <w:rsid w:val="00075588"/>
    <w:rsid w:val="00075F3F"/>
    <w:rsid w:val="00075FA5"/>
    <w:rsid w:val="00076083"/>
    <w:rsid w:val="000762A3"/>
    <w:rsid w:val="00076364"/>
    <w:rsid w:val="00076448"/>
    <w:rsid w:val="00076801"/>
    <w:rsid w:val="00076C34"/>
    <w:rsid w:val="0007737E"/>
    <w:rsid w:val="0007737F"/>
    <w:rsid w:val="00077965"/>
    <w:rsid w:val="00077C53"/>
    <w:rsid w:val="000801E4"/>
    <w:rsid w:val="000803F7"/>
    <w:rsid w:val="000811D1"/>
    <w:rsid w:val="00081231"/>
    <w:rsid w:val="00081236"/>
    <w:rsid w:val="0008128E"/>
    <w:rsid w:val="0008181D"/>
    <w:rsid w:val="000818EF"/>
    <w:rsid w:val="00081956"/>
    <w:rsid w:val="0008228E"/>
    <w:rsid w:val="0008260C"/>
    <w:rsid w:val="000829C9"/>
    <w:rsid w:val="00082DAA"/>
    <w:rsid w:val="00082DC9"/>
    <w:rsid w:val="00083146"/>
    <w:rsid w:val="000842D7"/>
    <w:rsid w:val="000846EB"/>
    <w:rsid w:val="000848C0"/>
    <w:rsid w:val="00084ADD"/>
    <w:rsid w:val="00084AE5"/>
    <w:rsid w:val="00084B95"/>
    <w:rsid w:val="00084C8E"/>
    <w:rsid w:val="00084F84"/>
    <w:rsid w:val="000850EA"/>
    <w:rsid w:val="00085621"/>
    <w:rsid w:val="00085870"/>
    <w:rsid w:val="00085B4E"/>
    <w:rsid w:val="00085B54"/>
    <w:rsid w:val="00085BA9"/>
    <w:rsid w:val="00085C45"/>
    <w:rsid w:val="0008639D"/>
    <w:rsid w:val="000863DE"/>
    <w:rsid w:val="00086821"/>
    <w:rsid w:val="00086A54"/>
    <w:rsid w:val="00086B31"/>
    <w:rsid w:val="00086F3C"/>
    <w:rsid w:val="00087122"/>
    <w:rsid w:val="0008714F"/>
    <w:rsid w:val="00087805"/>
    <w:rsid w:val="00087906"/>
    <w:rsid w:val="00087A9B"/>
    <w:rsid w:val="00087BD4"/>
    <w:rsid w:val="00087C00"/>
    <w:rsid w:val="00087C15"/>
    <w:rsid w:val="00090295"/>
    <w:rsid w:val="00090720"/>
    <w:rsid w:val="0009100C"/>
    <w:rsid w:val="0009193C"/>
    <w:rsid w:val="0009198C"/>
    <w:rsid w:val="00092946"/>
    <w:rsid w:val="00092CB3"/>
    <w:rsid w:val="00092E06"/>
    <w:rsid w:val="00092F10"/>
    <w:rsid w:val="000939F7"/>
    <w:rsid w:val="00094905"/>
    <w:rsid w:val="00094BC5"/>
    <w:rsid w:val="00094DE6"/>
    <w:rsid w:val="00094F19"/>
    <w:rsid w:val="00094F79"/>
    <w:rsid w:val="00095631"/>
    <w:rsid w:val="000956EF"/>
    <w:rsid w:val="0009586F"/>
    <w:rsid w:val="00095FDA"/>
    <w:rsid w:val="00096034"/>
    <w:rsid w:val="000969B8"/>
    <w:rsid w:val="000969BF"/>
    <w:rsid w:val="00096C28"/>
    <w:rsid w:val="00096E8E"/>
    <w:rsid w:val="000971F2"/>
    <w:rsid w:val="00097800"/>
    <w:rsid w:val="00097CAE"/>
    <w:rsid w:val="00097D18"/>
    <w:rsid w:val="00097D5D"/>
    <w:rsid w:val="000A047C"/>
    <w:rsid w:val="000A04F8"/>
    <w:rsid w:val="000A0A92"/>
    <w:rsid w:val="000A0C2A"/>
    <w:rsid w:val="000A0DFB"/>
    <w:rsid w:val="000A0F61"/>
    <w:rsid w:val="000A119D"/>
    <w:rsid w:val="000A11B8"/>
    <w:rsid w:val="000A128A"/>
    <w:rsid w:val="000A1304"/>
    <w:rsid w:val="000A1402"/>
    <w:rsid w:val="000A1550"/>
    <w:rsid w:val="000A1956"/>
    <w:rsid w:val="000A1B60"/>
    <w:rsid w:val="000A1BF9"/>
    <w:rsid w:val="000A2965"/>
    <w:rsid w:val="000A2A7B"/>
    <w:rsid w:val="000A2ECE"/>
    <w:rsid w:val="000A31E0"/>
    <w:rsid w:val="000A322B"/>
    <w:rsid w:val="000A392B"/>
    <w:rsid w:val="000A39EA"/>
    <w:rsid w:val="000A3A77"/>
    <w:rsid w:val="000A3E9A"/>
    <w:rsid w:val="000A4600"/>
    <w:rsid w:val="000A4955"/>
    <w:rsid w:val="000A4A72"/>
    <w:rsid w:val="000A4C01"/>
    <w:rsid w:val="000A4E35"/>
    <w:rsid w:val="000A4EDB"/>
    <w:rsid w:val="000A4EFF"/>
    <w:rsid w:val="000A5176"/>
    <w:rsid w:val="000A5287"/>
    <w:rsid w:val="000A586B"/>
    <w:rsid w:val="000A6088"/>
    <w:rsid w:val="000A619B"/>
    <w:rsid w:val="000A645E"/>
    <w:rsid w:val="000A665F"/>
    <w:rsid w:val="000A6905"/>
    <w:rsid w:val="000A6ADD"/>
    <w:rsid w:val="000A6C8C"/>
    <w:rsid w:val="000A6E2C"/>
    <w:rsid w:val="000A6EF0"/>
    <w:rsid w:val="000A70B1"/>
    <w:rsid w:val="000A7293"/>
    <w:rsid w:val="000A74B3"/>
    <w:rsid w:val="000A75E9"/>
    <w:rsid w:val="000A76D3"/>
    <w:rsid w:val="000A7866"/>
    <w:rsid w:val="000B0285"/>
    <w:rsid w:val="000B052A"/>
    <w:rsid w:val="000B0533"/>
    <w:rsid w:val="000B057A"/>
    <w:rsid w:val="000B06AD"/>
    <w:rsid w:val="000B085B"/>
    <w:rsid w:val="000B0BF6"/>
    <w:rsid w:val="000B0C43"/>
    <w:rsid w:val="000B10FB"/>
    <w:rsid w:val="000B111C"/>
    <w:rsid w:val="000B15D4"/>
    <w:rsid w:val="000B16B2"/>
    <w:rsid w:val="000B1B8C"/>
    <w:rsid w:val="000B1CBA"/>
    <w:rsid w:val="000B1D03"/>
    <w:rsid w:val="000B1FBE"/>
    <w:rsid w:val="000B20E4"/>
    <w:rsid w:val="000B244E"/>
    <w:rsid w:val="000B2602"/>
    <w:rsid w:val="000B2687"/>
    <w:rsid w:val="000B29EA"/>
    <w:rsid w:val="000B2D77"/>
    <w:rsid w:val="000B3169"/>
    <w:rsid w:val="000B344C"/>
    <w:rsid w:val="000B401C"/>
    <w:rsid w:val="000B423A"/>
    <w:rsid w:val="000B4496"/>
    <w:rsid w:val="000B458F"/>
    <w:rsid w:val="000B4806"/>
    <w:rsid w:val="000B4F59"/>
    <w:rsid w:val="000B51AD"/>
    <w:rsid w:val="000B55A8"/>
    <w:rsid w:val="000B5610"/>
    <w:rsid w:val="000B5992"/>
    <w:rsid w:val="000B5A07"/>
    <w:rsid w:val="000B5B69"/>
    <w:rsid w:val="000B5E93"/>
    <w:rsid w:val="000B5F94"/>
    <w:rsid w:val="000B60B5"/>
    <w:rsid w:val="000B63B4"/>
    <w:rsid w:val="000B6521"/>
    <w:rsid w:val="000B661D"/>
    <w:rsid w:val="000B74A8"/>
    <w:rsid w:val="000B75CC"/>
    <w:rsid w:val="000B75CE"/>
    <w:rsid w:val="000B7F9B"/>
    <w:rsid w:val="000B7FC9"/>
    <w:rsid w:val="000C0102"/>
    <w:rsid w:val="000C02C0"/>
    <w:rsid w:val="000C0804"/>
    <w:rsid w:val="000C0897"/>
    <w:rsid w:val="000C0B06"/>
    <w:rsid w:val="000C0B87"/>
    <w:rsid w:val="000C0DCF"/>
    <w:rsid w:val="000C0E7F"/>
    <w:rsid w:val="000C17D0"/>
    <w:rsid w:val="000C19C1"/>
    <w:rsid w:val="000C21D1"/>
    <w:rsid w:val="000C2402"/>
    <w:rsid w:val="000C24AF"/>
    <w:rsid w:val="000C2870"/>
    <w:rsid w:val="000C2D02"/>
    <w:rsid w:val="000C3100"/>
    <w:rsid w:val="000C333F"/>
    <w:rsid w:val="000C35C8"/>
    <w:rsid w:val="000C36C6"/>
    <w:rsid w:val="000C3761"/>
    <w:rsid w:val="000C3AC3"/>
    <w:rsid w:val="000C3FDC"/>
    <w:rsid w:val="000C448A"/>
    <w:rsid w:val="000C47A3"/>
    <w:rsid w:val="000C47EE"/>
    <w:rsid w:val="000C48F8"/>
    <w:rsid w:val="000C4BAA"/>
    <w:rsid w:val="000C4DAC"/>
    <w:rsid w:val="000C5228"/>
    <w:rsid w:val="000C5421"/>
    <w:rsid w:val="000C5842"/>
    <w:rsid w:val="000C5E0C"/>
    <w:rsid w:val="000C65CB"/>
    <w:rsid w:val="000C7035"/>
    <w:rsid w:val="000C7775"/>
    <w:rsid w:val="000C78A1"/>
    <w:rsid w:val="000C78C8"/>
    <w:rsid w:val="000C7A45"/>
    <w:rsid w:val="000C7C60"/>
    <w:rsid w:val="000C7D4D"/>
    <w:rsid w:val="000C7ED6"/>
    <w:rsid w:val="000C7EE9"/>
    <w:rsid w:val="000C7F8B"/>
    <w:rsid w:val="000D0112"/>
    <w:rsid w:val="000D0121"/>
    <w:rsid w:val="000D04FF"/>
    <w:rsid w:val="000D0A23"/>
    <w:rsid w:val="000D0CC9"/>
    <w:rsid w:val="000D0F64"/>
    <w:rsid w:val="000D130E"/>
    <w:rsid w:val="000D1642"/>
    <w:rsid w:val="000D1854"/>
    <w:rsid w:val="000D1DF7"/>
    <w:rsid w:val="000D210A"/>
    <w:rsid w:val="000D2C76"/>
    <w:rsid w:val="000D2CCB"/>
    <w:rsid w:val="000D2E2A"/>
    <w:rsid w:val="000D2F19"/>
    <w:rsid w:val="000D30C0"/>
    <w:rsid w:val="000D33E9"/>
    <w:rsid w:val="000D3424"/>
    <w:rsid w:val="000D376E"/>
    <w:rsid w:val="000D37F9"/>
    <w:rsid w:val="000D38CF"/>
    <w:rsid w:val="000D3B2E"/>
    <w:rsid w:val="000D3C92"/>
    <w:rsid w:val="000D3E45"/>
    <w:rsid w:val="000D3EFB"/>
    <w:rsid w:val="000D444B"/>
    <w:rsid w:val="000D4AE9"/>
    <w:rsid w:val="000D4B52"/>
    <w:rsid w:val="000D4E80"/>
    <w:rsid w:val="000D4EBE"/>
    <w:rsid w:val="000D531B"/>
    <w:rsid w:val="000D59DF"/>
    <w:rsid w:val="000D5A5E"/>
    <w:rsid w:val="000D5C6C"/>
    <w:rsid w:val="000D6647"/>
    <w:rsid w:val="000D68F8"/>
    <w:rsid w:val="000D6904"/>
    <w:rsid w:val="000D69CC"/>
    <w:rsid w:val="000D6C7F"/>
    <w:rsid w:val="000D7A1C"/>
    <w:rsid w:val="000D7BF4"/>
    <w:rsid w:val="000D7E6E"/>
    <w:rsid w:val="000E0585"/>
    <w:rsid w:val="000E05A0"/>
    <w:rsid w:val="000E11F9"/>
    <w:rsid w:val="000E157A"/>
    <w:rsid w:val="000E16B1"/>
    <w:rsid w:val="000E1727"/>
    <w:rsid w:val="000E19FD"/>
    <w:rsid w:val="000E1AAA"/>
    <w:rsid w:val="000E1AFF"/>
    <w:rsid w:val="000E1CBC"/>
    <w:rsid w:val="000E1EA0"/>
    <w:rsid w:val="000E1F12"/>
    <w:rsid w:val="000E2024"/>
    <w:rsid w:val="000E22BE"/>
    <w:rsid w:val="000E26AD"/>
    <w:rsid w:val="000E2738"/>
    <w:rsid w:val="000E2790"/>
    <w:rsid w:val="000E2AC4"/>
    <w:rsid w:val="000E2B96"/>
    <w:rsid w:val="000E2BF3"/>
    <w:rsid w:val="000E34C3"/>
    <w:rsid w:val="000E36B9"/>
    <w:rsid w:val="000E3711"/>
    <w:rsid w:val="000E39A8"/>
    <w:rsid w:val="000E4BD0"/>
    <w:rsid w:val="000E4CC5"/>
    <w:rsid w:val="000E524C"/>
    <w:rsid w:val="000E571D"/>
    <w:rsid w:val="000E5DC3"/>
    <w:rsid w:val="000E62DD"/>
    <w:rsid w:val="000E639C"/>
    <w:rsid w:val="000E66C8"/>
    <w:rsid w:val="000E7045"/>
    <w:rsid w:val="000E7864"/>
    <w:rsid w:val="000E79BA"/>
    <w:rsid w:val="000E79E4"/>
    <w:rsid w:val="000E7AAA"/>
    <w:rsid w:val="000E7F96"/>
    <w:rsid w:val="000F0733"/>
    <w:rsid w:val="000F0800"/>
    <w:rsid w:val="000F0B2D"/>
    <w:rsid w:val="000F1358"/>
    <w:rsid w:val="000F14C8"/>
    <w:rsid w:val="000F1E1E"/>
    <w:rsid w:val="000F24FD"/>
    <w:rsid w:val="000F256B"/>
    <w:rsid w:val="000F25C2"/>
    <w:rsid w:val="000F2739"/>
    <w:rsid w:val="000F3254"/>
    <w:rsid w:val="000F374F"/>
    <w:rsid w:val="000F3D3A"/>
    <w:rsid w:val="000F3DE6"/>
    <w:rsid w:val="000F4294"/>
    <w:rsid w:val="000F450E"/>
    <w:rsid w:val="000F4AC5"/>
    <w:rsid w:val="000F50D0"/>
    <w:rsid w:val="000F5703"/>
    <w:rsid w:val="000F5710"/>
    <w:rsid w:val="000F57CD"/>
    <w:rsid w:val="000F581F"/>
    <w:rsid w:val="000F59AC"/>
    <w:rsid w:val="000F5F6A"/>
    <w:rsid w:val="000F6E59"/>
    <w:rsid w:val="000F7654"/>
    <w:rsid w:val="000F7914"/>
    <w:rsid w:val="000F7FDB"/>
    <w:rsid w:val="00100589"/>
    <w:rsid w:val="00100778"/>
    <w:rsid w:val="0010081C"/>
    <w:rsid w:val="00100B7E"/>
    <w:rsid w:val="00100D6B"/>
    <w:rsid w:val="00101385"/>
    <w:rsid w:val="0010184E"/>
    <w:rsid w:val="00101A7A"/>
    <w:rsid w:val="00101E84"/>
    <w:rsid w:val="00101E85"/>
    <w:rsid w:val="00102078"/>
    <w:rsid w:val="001021E6"/>
    <w:rsid w:val="001024AF"/>
    <w:rsid w:val="00102597"/>
    <w:rsid w:val="00102903"/>
    <w:rsid w:val="0010345A"/>
    <w:rsid w:val="00103BAD"/>
    <w:rsid w:val="00103F66"/>
    <w:rsid w:val="00103F76"/>
    <w:rsid w:val="001041BE"/>
    <w:rsid w:val="001042B8"/>
    <w:rsid w:val="001043C4"/>
    <w:rsid w:val="001044F4"/>
    <w:rsid w:val="0010454E"/>
    <w:rsid w:val="001045CA"/>
    <w:rsid w:val="00104726"/>
    <w:rsid w:val="0010490C"/>
    <w:rsid w:val="00104AA7"/>
    <w:rsid w:val="00104BB5"/>
    <w:rsid w:val="00104D21"/>
    <w:rsid w:val="00105623"/>
    <w:rsid w:val="00105938"/>
    <w:rsid w:val="00105FB9"/>
    <w:rsid w:val="00106A2A"/>
    <w:rsid w:val="00106C31"/>
    <w:rsid w:val="00106EB2"/>
    <w:rsid w:val="00107912"/>
    <w:rsid w:val="00107E27"/>
    <w:rsid w:val="00110423"/>
    <w:rsid w:val="00110577"/>
    <w:rsid w:val="0011075F"/>
    <w:rsid w:val="00110B83"/>
    <w:rsid w:val="00110DB2"/>
    <w:rsid w:val="00110FA3"/>
    <w:rsid w:val="00111049"/>
    <w:rsid w:val="00111102"/>
    <w:rsid w:val="001111CB"/>
    <w:rsid w:val="001122A9"/>
    <w:rsid w:val="00112B20"/>
    <w:rsid w:val="00112B27"/>
    <w:rsid w:val="00112EA3"/>
    <w:rsid w:val="00113056"/>
    <w:rsid w:val="00113457"/>
    <w:rsid w:val="00113566"/>
    <w:rsid w:val="001137A0"/>
    <w:rsid w:val="00113C7E"/>
    <w:rsid w:val="00113D05"/>
    <w:rsid w:val="001143A9"/>
    <w:rsid w:val="001157D7"/>
    <w:rsid w:val="00115B05"/>
    <w:rsid w:val="00115BAE"/>
    <w:rsid w:val="00115D60"/>
    <w:rsid w:val="0011600D"/>
    <w:rsid w:val="00116094"/>
    <w:rsid w:val="001165C9"/>
    <w:rsid w:val="0011677A"/>
    <w:rsid w:val="00116877"/>
    <w:rsid w:val="00116A73"/>
    <w:rsid w:val="00116AA4"/>
    <w:rsid w:val="00116C20"/>
    <w:rsid w:val="001170D1"/>
    <w:rsid w:val="001173C0"/>
    <w:rsid w:val="001176CB"/>
    <w:rsid w:val="001201B8"/>
    <w:rsid w:val="00120771"/>
    <w:rsid w:val="001208F6"/>
    <w:rsid w:val="00120B5A"/>
    <w:rsid w:val="00120C23"/>
    <w:rsid w:val="00120CBB"/>
    <w:rsid w:val="001213D9"/>
    <w:rsid w:val="00121512"/>
    <w:rsid w:val="00121D9B"/>
    <w:rsid w:val="001220A7"/>
    <w:rsid w:val="00122471"/>
    <w:rsid w:val="001224B3"/>
    <w:rsid w:val="0012267F"/>
    <w:rsid w:val="00122F33"/>
    <w:rsid w:val="001231D1"/>
    <w:rsid w:val="001232EF"/>
    <w:rsid w:val="00123542"/>
    <w:rsid w:val="001235B6"/>
    <w:rsid w:val="001238A1"/>
    <w:rsid w:val="00123BCD"/>
    <w:rsid w:val="00123D5D"/>
    <w:rsid w:val="001243F2"/>
    <w:rsid w:val="001243F9"/>
    <w:rsid w:val="001246EB"/>
    <w:rsid w:val="001248BF"/>
    <w:rsid w:val="00124A92"/>
    <w:rsid w:val="00124EAE"/>
    <w:rsid w:val="001250F2"/>
    <w:rsid w:val="0012562A"/>
    <w:rsid w:val="001258B6"/>
    <w:rsid w:val="00125A3B"/>
    <w:rsid w:val="00126365"/>
    <w:rsid w:val="001263B4"/>
    <w:rsid w:val="00126560"/>
    <w:rsid w:val="00126762"/>
    <w:rsid w:val="00126EDB"/>
    <w:rsid w:val="0012740D"/>
    <w:rsid w:val="00127A36"/>
    <w:rsid w:val="00127CC3"/>
    <w:rsid w:val="00127CD0"/>
    <w:rsid w:val="00127DFB"/>
    <w:rsid w:val="00130318"/>
    <w:rsid w:val="0013034E"/>
    <w:rsid w:val="0013055D"/>
    <w:rsid w:val="001306FE"/>
    <w:rsid w:val="00130AB5"/>
    <w:rsid w:val="00130DDC"/>
    <w:rsid w:val="0013151B"/>
    <w:rsid w:val="001316CB"/>
    <w:rsid w:val="001319CA"/>
    <w:rsid w:val="00131D89"/>
    <w:rsid w:val="00131DBC"/>
    <w:rsid w:val="00132420"/>
    <w:rsid w:val="001329FD"/>
    <w:rsid w:val="00132D14"/>
    <w:rsid w:val="00133226"/>
    <w:rsid w:val="001333D2"/>
    <w:rsid w:val="0013359E"/>
    <w:rsid w:val="00133A67"/>
    <w:rsid w:val="00133BE9"/>
    <w:rsid w:val="0013430E"/>
    <w:rsid w:val="001348C7"/>
    <w:rsid w:val="00134C39"/>
    <w:rsid w:val="00134F9F"/>
    <w:rsid w:val="00135456"/>
    <w:rsid w:val="001358FB"/>
    <w:rsid w:val="001364D1"/>
    <w:rsid w:val="0013652C"/>
    <w:rsid w:val="00136847"/>
    <w:rsid w:val="00136C8F"/>
    <w:rsid w:val="001370F1"/>
    <w:rsid w:val="001374DF"/>
    <w:rsid w:val="001375E3"/>
    <w:rsid w:val="001378DF"/>
    <w:rsid w:val="001379D2"/>
    <w:rsid w:val="00137CFC"/>
    <w:rsid w:val="00137D47"/>
    <w:rsid w:val="001401C5"/>
    <w:rsid w:val="00140404"/>
    <w:rsid w:val="001407EF"/>
    <w:rsid w:val="00140971"/>
    <w:rsid w:val="00140A39"/>
    <w:rsid w:val="00140E4A"/>
    <w:rsid w:val="00140E91"/>
    <w:rsid w:val="00140EAC"/>
    <w:rsid w:val="001411A0"/>
    <w:rsid w:val="00141918"/>
    <w:rsid w:val="00141C6A"/>
    <w:rsid w:val="00141E3B"/>
    <w:rsid w:val="00141F36"/>
    <w:rsid w:val="001420D6"/>
    <w:rsid w:val="0014210C"/>
    <w:rsid w:val="001424D0"/>
    <w:rsid w:val="001425DA"/>
    <w:rsid w:val="00143565"/>
    <w:rsid w:val="00143632"/>
    <w:rsid w:val="00143AB3"/>
    <w:rsid w:val="00143BD4"/>
    <w:rsid w:val="00143D2F"/>
    <w:rsid w:val="00143EDB"/>
    <w:rsid w:val="0014407B"/>
    <w:rsid w:val="00144324"/>
    <w:rsid w:val="00144359"/>
    <w:rsid w:val="001443A8"/>
    <w:rsid w:val="001444CC"/>
    <w:rsid w:val="0014458F"/>
    <w:rsid w:val="00144615"/>
    <w:rsid w:val="001451F4"/>
    <w:rsid w:val="00145771"/>
    <w:rsid w:val="00145879"/>
    <w:rsid w:val="00145AC2"/>
    <w:rsid w:val="00145D8C"/>
    <w:rsid w:val="00145E28"/>
    <w:rsid w:val="00145F82"/>
    <w:rsid w:val="00146125"/>
    <w:rsid w:val="001462D8"/>
    <w:rsid w:val="001465D4"/>
    <w:rsid w:val="00146624"/>
    <w:rsid w:val="0014676B"/>
    <w:rsid w:val="00146878"/>
    <w:rsid w:val="0014693E"/>
    <w:rsid w:val="001469D6"/>
    <w:rsid w:val="00146F0A"/>
    <w:rsid w:val="00146F14"/>
    <w:rsid w:val="00147012"/>
    <w:rsid w:val="0014742B"/>
    <w:rsid w:val="001477BD"/>
    <w:rsid w:val="00147994"/>
    <w:rsid w:val="00147A1F"/>
    <w:rsid w:val="00147DD1"/>
    <w:rsid w:val="001500E4"/>
    <w:rsid w:val="001502DE"/>
    <w:rsid w:val="00150D39"/>
    <w:rsid w:val="00150DCE"/>
    <w:rsid w:val="0015132D"/>
    <w:rsid w:val="00151358"/>
    <w:rsid w:val="001519EF"/>
    <w:rsid w:val="00151EFD"/>
    <w:rsid w:val="0015289F"/>
    <w:rsid w:val="00152A7B"/>
    <w:rsid w:val="00152AAF"/>
    <w:rsid w:val="00153215"/>
    <w:rsid w:val="00153235"/>
    <w:rsid w:val="001533E0"/>
    <w:rsid w:val="001535E0"/>
    <w:rsid w:val="00153849"/>
    <w:rsid w:val="00153DA7"/>
    <w:rsid w:val="00153FC8"/>
    <w:rsid w:val="001543C3"/>
    <w:rsid w:val="00154437"/>
    <w:rsid w:val="0015448B"/>
    <w:rsid w:val="00154780"/>
    <w:rsid w:val="00154D8B"/>
    <w:rsid w:val="0015509D"/>
    <w:rsid w:val="00155578"/>
    <w:rsid w:val="00155797"/>
    <w:rsid w:val="0015587B"/>
    <w:rsid w:val="001559C5"/>
    <w:rsid w:val="00155AEC"/>
    <w:rsid w:val="00155B1D"/>
    <w:rsid w:val="001562C5"/>
    <w:rsid w:val="00156314"/>
    <w:rsid w:val="0015646B"/>
    <w:rsid w:val="001566C7"/>
    <w:rsid w:val="001566D2"/>
    <w:rsid w:val="001567EB"/>
    <w:rsid w:val="00156B35"/>
    <w:rsid w:val="00156D12"/>
    <w:rsid w:val="00156D86"/>
    <w:rsid w:val="00156F62"/>
    <w:rsid w:val="0015701F"/>
    <w:rsid w:val="001573B7"/>
    <w:rsid w:val="001574B8"/>
    <w:rsid w:val="001575BD"/>
    <w:rsid w:val="00160230"/>
    <w:rsid w:val="001603F4"/>
    <w:rsid w:val="00160925"/>
    <w:rsid w:val="001609DB"/>
    <w:rsid w:val="00160BC8"/>
    <w:rsid w:val="001610FB"/>
    <w:rsid w:val="00161272"/>
    <w:rsid w:val="0016173A"/>
    <w:rsid w:val="00161ABE"/>
    <w:rsid w:val="00161E65"/>
    <w:rsid w:val="00161E80"/>
    <w:rsid w:val="001623AF"/>
    <w:rsid w:val="00162B92"/>
    <w:rsid w:val="00163186"/>
    <w:rsid w:val="00163C8B"/>
    <w:rsid w:val="00163DD9"/>
    <w:rsid w:val="00163DF6"/>
    <w:rsid w:val="00163EF2"/>
    <w:rsid w:val="00163F3E"/>
    <w:rsid w:val="001642D9"/>
    <w:rsid w:val="00164D68"/>
    <w:rsid w:val="00164EF8"/>
    <w:rsid w:val="00164FBF"/>
    <w:rsid w:val="0016516F"/>
    <w:rsid w:val="0016526B"/>
    <w:rsid w:val="0016540C"/>
    <w:rsid w:val="00165479"/>
    <w:rsid w:val="00165BFB"/>
    <w:rsid w:val="00165CF2"/>
    <w:rsid w:val="00166572"/>
    <w:rsid w:val="001665A6"/>
    <w:rsid w:val="00166771"/>
    <w:rsid w:val="0016683A"/>
    <w:rsid w:val="0016732A"/>
    <w:rsid w:val="0016738B"/>
    <w:rsid w:val="001676B1"/>
    <w:rsid w:val="00167827"/>
    <w:rsid w:val="00167883"/>
    <w:rsid w:val="001678F9"/>
    <w:rsid w:val="00167950"/>
    <w:rsid w:val="0016797E"/>
    <w:rsid w:val="001679BC"/>
    <w:rsid w:val="00167C39"/>
    <w:rsid w:val="00167D54"/>
    <w:rsid w:val="00167ED3"/>
    <w:rsid w:val="001700BD"/>
    <w:rsid w:val="00170391"/>
    <w:rsid w:val="001706F0"/>
    <w:rsid w:val="00170762"/>
    <w:rsid w:val="001709E6"/>
    <w:rsid w:val="00170D55"/>
    <w:rsid w:val="001711BB"/>
    <w:rsid w:val="001712BC"/>
    <w:rsid w:val="00171C5F"/>
    <w:rsid w:val="00171ED4"/>
    <w:rsid w:val="0017248D"/>
    <w:rsid w:val="0017252E"/>
    <w:rsid w:val="00172B2D"/>
    <w:rsid w:val="00172BCC"/>
    <w:rsid w:val="0017329A"/>
    <w:rsid w:val="001732F7"/>
    <w:rsid w:val="00173893"/>
    <w:rsid w:val="00173BFB"/>
    <w:rsid w:val="00173D71"/>
    <w:rsid w:val="00173E2A"/>
    <w:rsid w:val="00174324"/>
    <w:rsid w:val="00174348"/>
    <w:rsid w:val="0017438C"/>
    <w:rsid w:val="00174565"/>
    <w:rsid w:val="00174EC6"/>
    <w:rsid w:val="00174FA1"/>
    <w:rsid w:val="00174FC5"/>
    <w:rsid w:val="001752E3"/>
    <w:rsid w:val="0017532F"/>
    <w:rsid w:val="001753ED"/>
    <w:rsid w:val="00175624"/>
    <w:rsid w:val="00175901"/>
    <w:rsid w:val="00176112"/>
    <w:rsid w:val="00176554"/>
    <w:rsid w:val="001767AF"/>
    <w:rsid w:val="001769DE"/>
    <w:rsid w:val="00176E09"/>
    <w:rsid w:val="00177601"/>
    <w:rsid w:val="00177693"/>
    <w:rsid w:val="001778F4"/>
    <w:rsid w:val="00177A58"/>
    <w:rsid w:val="00177B4C"/>
    <w:rsid w:val="00180273"/>
    <w:rsid w:val="00180370"/>
    <w:rsid w:val="001805E6"/>
    <w:rsid w:val="00180766"/>
    <w:rsid w:val="00180870"/>
    <w:rsid w:val="0018098F"/>
    <w:rsid w:val="00180EC7"/>
    <w:rsid w:val="00180F0D"/>
    <w:rsid w:val="00180FB6"/>
    <w:rsid w:val="001813BE"/>
    <w:rsid w:val="0018146A"/>
    <w:rsid w:val="0018162B"/>
    <w:rsid w:val="001826EA"/>
    <w:rsid w:val="00182965"/>
    <w:rsid w:val="00182AED"/>
    <w:rsid w:val="00183309"/>
    <w:rsid w:val="00183409"/>
    <w:rsid w:val="001838E8"/>
    <w:rsid w:val="00183AEC"/>
    <w:rsid w:val="00183C79"/>
    <w:rsid w:val="00183E47"/>
    <w:rsid w:val="00183F69"/>
    <w:rsid w:val="0018402B"/>
    <w:rsid w:val="001847CF"/>
    <w:rsid w:val="00185485"/>
    <w:rsid w:val="00185851"/>
    <w:rsid w:val="00185909"/>
    <w:rsid w:val="00185EC6"/>
    <w:rsid w:val="00185F39"/>
    <w:rsid w:val="00186010"/>
    <w:rsid w:val="00186042"/>
    <w:rsid w:val="00186077"/>
    <w:rsid w:val="0018644B"/>
    <w:rsid w:val="001864C0"/>
    <w:rsid w:val="00186CE8"/>
    <w:rsid w:val="00186F70"/>
    <w:rsid w:val="00186F94"/>
    <w:rsid w:val="00187009"/>
    <w:rsid w:val="00187125"/>
    <w:rsid w:val="00187524"/>
    <w:rsid w:val="001875CB"/>
    <w:rsid w:val="001877AD"/>
    <w:rsid w:val="0018798C"/>
    <w:rsid w:val="00187A37"/>
    <w:rsid w:val="00187B90"/>
    <w:rsid w:val="00187E8C"/>
    <w:rsid w:val="001900AB"/>
    <w:rsid w:val="00190233"/>
    <w:rsid w:val="001905D1"/>
    <w:rsid w:val="0019062C"/>
    <w:rsid w:val="00190760"/>
    <w:rsid w:val="00190ADB"/>
    <w:rsid w:val="00190C13"/>
    <w:rsid w:val="00190C6A"/>
    <w:rsid w:val="00191014"/>
    <w:rsid w:val="001911E9"/>
    <w:rsid w:val="0019135E"/>
    <w:rsid w:val="00191799"/>
    <w:rsid w:val="00191AB3"/>
    <w:rsid w:val="0019247D"/>
    <w:rsid w:val="0019252B"/>
    <w:rsid w:val="00192C54"/>
    <w:rsid w:val="0019328C"/>
    <w:rsid w:val="0019351C"/>
    <w:rsid w:val="001938AC"/>
    <w:rsid w:val="0019403C"/>
    <w:rsid w:val="0019406D"/>
    <w:rsid w:val="00194256"/>
    <w:rsid w:val="001942A1"/>
    <w:rsid w:val="00194A63"/>
    <w:rsid w:val="00194FC2"/>
    <w:rsid w:val="00194FC5"/>
    <w:rsid w:val="00195233"/>
    <w:rsid w:val="001956C1"/>
    <w:rsid w:val="00195AF7"/>
    <w:rsid w:val="00196098"/>
    <w:rsid w:val="0019612A"/>
    <w:rsid w:val="0019622B"/>
    <w:rsid w:val="00196290"/>
    <w:rsid w:val="0019636D"/>
    <w:rsid w:val="001969F1"/>
    <w:rsid w:val="00197023"/>
    <w:rsid w:val="00197379"/>
    <w:rsid w:val="001978DD"/>
    <w:rsid w:val="00197B15"/>
    <w:rsid w:val="001A04AC"/>
    <w:rsid w:val="001A06A5"/>
    <w:rsid w:val="001A06C0"/>
    <w:rsid w:val="001A093D"/>
    <w:rsid w:val="001A095B"/>
    <w:rsid w:val="001A0D71"/>
    <w:rsid w:val="001A1299"/>
    <w:rsid w:val="001A135C"/>
    <w:rsid w:val="001A1BD2"/>
    <w:rsid w:val="001A1C2B"/>
    <w:rsid w:val="001A1E4D"/>
    <w:rsid w:val="001A1EBA"/>
    <w:rsid w:val="001A1FFA"/>
    <w:rsid w:val="001A2022"/>
    <w:rsid w:val="001A227E"/>
    <w:rsid w:val="001A2835"/>
    <w:rsid w:val="001A2A6A"/>
    <w:rsid w:val="001A2C28"/>
    <w:rsid w:val="001A3B14"/>
    <w:rsid w:val="001A3F7A"/>
    <w:rsid w:val="001A47EA"/>
    <w:rsid w:val="001A4A5D"/>
    <w:rsid w:val="001A4BC1"/>
    <w:rsid w:val="001A4FB3"/>
    <w:rsid w:val="001A517B"/>
    <w:rsid w:val="001A5505"/>
    <w:rsid w:val="001A57FC"/>
    <w:rsid w:val="001A5848"/>
    <w:rsid w:val="001A5984"/>
    <w:rsid w:val="001A5B0B"/>
    <w:rsid w:val="001A5C97"/>
    <w:rsid w:val="001A5E3D"/>
    <w:rsid w:val="001A696E"/>
    <w:rsid w:val="001A6A5B"/>
    <w:rsid w:val="001A6B89"/>
    <w:rsid w:val="001A6D8F"/>
    <w:rsid w:val="001A6EDF"/>
    <w:rsid w:val="001A71CF"/>
    <w:rsid w:val="001A7728"/>
    <w:rsid w:val="001A7874"/>
    <w:rsid w:val="001A7AB1"/>
    <w:rsid w:val="001A7C95"/>
    <w:rsid w:val="001A7E4F"/>
    <w:rsid w:val="001B044D"/>
    <w:rsid w:val="001B045C"/>
    <w:rsid w:val="001B0C79"/>
    <w:rsid w:val="001B1DA5"/>
    <w:rsid w:val="001B1FB7"/>
    <w:rsid w:val="001B219D"/>
    <w:rsid w:val="001B23D8"/>
    <w:rsid w:val="001B24DE"/>
    <w:rsid w:val="001B258B"/>
    <w:rsid w:val="001B2ECE"/>
    <w:rsid w:val="001B3134"/>
    <w:rsid w:val="001B33F5"/>
    <w:rsid w:val="001B3465"/>
    <w:rsid w:val="001B3BF0"/>
    <w:rsid w:val="001B3CCE"/>
    <w:rsid w:val="001B3EF8"/>
    <w:rsid w:val="001B4B1B"/>
    <w:rsid w:val="001B4BAB"/>
    <w:rsid w:val="001B52A8"/>
    <w:rsid w:val="001B535F"/>
    <w:rsid w:val="001B553F"/>
    <w:rsid w:val="001B57BA"/>
    <w:rsid w:val="001B63A9"/>
    <w:rsid w:val="001B64C6"/>
    <w:rsid w:val="001B6B27"/>
    <w:rsid w:val="001B6B56"/>
    <w:rsid w:val="001B74C6"/>
    <w:rsid w:val="001B7504"/>
    <w:rsid w:val="001B7602"/>
    <w:rsid w:val="001B7831"/>
    <w:rsid w:val="001B7D1E"/>
    <w:rsid w:val="001C0474"/>
    <w:rsid w:val="001C0A4F"/>
    <w:rsid w:val="001C0BA0"/>
    <w:rsid w:val="001C1150"/>
    <w:rsid w:val="001C1432"/>
    <w:rsid w:val="001C14E6"/>
    <w:rsid w:val="001C1910"/>
    <w:rsid w:val="001C2221"/>
    <w:rsid w:val="001C285A"/>
    <w:rsid w:val="001C2ECE"/>
    <w:rsid w:val="001C315C"/>
    <w:rsid w:val="001C38C7"/>
    <w:rsid w:val="001C3F35"/>
    <w:rsid w:val="001C4068"/>
    <w:rsid w:val="001C431C"/>
    <w:rsid w:val="001C48AC"/>
    <w:rsid w:val="001C4D16"/>
    <w:rsid w:val="001C5062"/>
    <w:rsid w:val="001C5200"/>
    <w:rsid w:val="001C53E9"/>
    <w:rsid w:val="001C5EFB"/>
    <w:rsid w:val="001C5F5F"/>
    <w:rsid w:val="001C5FCE"/>
    <w:rsid w:val="001C6083"/>
    <w:rsid w:val="001C6475"/>
    <w:rsid w:val="001C65E5"/>
    <w:rsid w:val="001C684F"/>
    <w:rsid w:val="001C6892"/>
    <w:rsid w:val="001C732A"/>
    <w:rsid w:val="001D0230"/>
    <w:rsid w:val="001D061B"/>
    <w:rsid w:val="001D0FC2"/>
    <w:rsid w:val="001D100F"/>
    <w:rsid w:val="001D1543"/>
    <w:rsid w:val="001D158D"/>
    <w:rsid w:val="001D1830"/>
    <w:rsid w:val="001D20C6"/>
    <w:rsid w:val="001D23A6"/>
    <w:rsid w:val="001D2C98"/>
    <w:rsid w:val="001D2D50"/>
    <w:rsid w:val="001D2EB3"/>
    <w:rsid w:val="001D3142"/>
    <w:rsid w:val="001D3817"/>
    <w:rsid w:val="001D3B78"/>
    <w:rsid w:val="001D42F6"/>
    <w:rsid w:val="001D45D7"/>
    <w:rsid w:val="001D4697"/>
    <w:rsid w:val="001D47C3"/>
    <w:rsid w:val="001D47D1"/>
    <w:rsid w:val="001D4D0D"/>
    <w:rsid w:val="001D4F0C"/>
    <w:rsid w:val="001D5016"/>
    <w:rsid w:val="001D51D5"/>
    <w:rsid w:val="001D546A"/>
    <w:rsid w:val="001D556D"/>
    <w:rsid w:val="001D55D8"/>
    <w:rsid w:val="001D58D1"/>
    <w:rsid w:val="001D5E72"/>
    <w:rsid w:val="001D5FE2"/>
    <w:rsid w:val="001D632C"/>
    <w:rsid w:val="001D6595"/>
    <w:rsid w:val="001D696D"/>
    <w:rsid w:val="001D6DB0"/>
    <w:rsid w:val="001D6EEF"/>
    <w:rsid w:val="001D79E2"/>
    <w:rsid w:val="001D7C87"/>
    <w:rsid w:val="001D7F5C"/>
    <w:rsid w:val="001E048A"/>
    <w:rsid w:val="001E05A6"/>
    <w:rsid w:val="001E05E8"/>
    <w:rsid w:val="001E081F"/>
    <w:rsid w:val="001E0B54"/>
    <w:rsid w:val="001E0EE2"/>
    <w:rsid w:val="001E179D"/>
    <w:rsid w:val="001E1C6E"/>
    <w:rsid w:val="001E1CCA"/>
    <w:rsid w:val="001E1E05"/>
    <w:rsid w:val="001E1F50"/>
    <w:rsid w:val="001E1FB8"/>
    <w:rsid w:val="001E22E5"/>
    <w:rsid w:val="001E240A"/>
    <w:rsid w:val="001E2687"/>
    <w:rsid w:val="001E28DA"/>
    <w:rsid w:val="001E2AE4"/>
    <w:rsid w:val="001E2FE4"/>
    <w:rsid w:val="001E3046"/>
    <w:rsid w:val="001E3050"/>
    <w:rsid w:val="001E347C"/>
    <w:rsid w:val="001E3498"/>
    <w:rsid w:val="001E3933"/>
    <w:rsid w:val="001E3AD0"/>
    <w:rsid w:val="001E3D23"/>
    <w:rsid w:val="001E404D"/>
    <w:rsid w:val="001E40CE"/>
    <w:rsid w:val="001E4144"/>
    <w:rsid w:val="001E4335"/>
    <w:rsid w:val="001E46BE"/>
    <w:rsid w:val="001E46ED"/>
    <w:rsid w:val="001E49C7"/>
    <w:rsid w:val="001E4A50"/>
    <w:rsid w:val="001E4BE9"/>
    <w:rsid w:val="001E4CA5"/>
    <w:rsid w:val="001E51B7"/>
    <w:rsid w:val="001E5396"/>
    <w:rsid w:val="001E59DE"/>
    <w:rsid w:val="001E5C83"/>
    <w:rsid w:val="001E5E59"/>
    <w:rsid w:val="001E5E9D"/>
    <w:rsid w:val="001E5ECC"/>
    <w:rsid w:val="001E5F13"/>
    <w:rsid w:val="001E63E2"/>
    <w:rsid w:val="001E660E"/>
    <w:rsid w:val="001E68AD"/>
    <w:rsid w:val="001E6CA7"/>
    <w:rsid w:val="001E7302"/>
    <w:rsid w:val="001E7FA3"/>
    <w:rsid w:val="001F02DC"/>
    <w:rsid w:val="001F0365"/>
    <w:rsid w:val="001F0C34"/>
    <w:rsid w:val="001F0DC0"/>
    <w:rsid w:val="001F1003"/>
    <w:rsid w:val="001F10CD"/>
    <w:rsid w:val="001F12F0"/>
    <w:rsid w:val="001F1EDF"/>
    <w:rsid w:val="001F24E6"/>
    <w:rsid w:val="001F27B8"/>
    <w:rsid w:val="001F27D7"/>
    <w:rsid w:val="001F29EF"/>
    <w:rsid w:val="001F2A62"/>
    <w:rsid w:val="001F2C23"/>
    <w:rsid w:val="001F2D79"/>
    <w:rsid w:val="001F2E76"/>
    <w:rsid w:val="001F2E97"/>
    <w:rsid w:val="001F2F2A"/>
    <w:rsid w:val="001F31A1"/>
    <w:rsid w:val="001F376F"/>
    <w:rsid w:val="001F3F38"/>
    <w:rsid w:val="001F4825"/>
    <w:rsid w:val="001F48D1"/>
    <w:rsid w:val="001F4915"/>
    <w:rsid w:val="001F4952"/>
    <w:rsid w:val="001F4F00"/>
    <w:rsid w:val="001F4FB1"/>
    <w:rsid w:val="001F5155"/>
    <w:rsid w:val="001F51F1"/>
    <w:rsid w:val="001F52C1"/>
    <w:rsid w:val="001F5C58"/>
    <w:rsid w:val="001F5C88"/>
    <w:rsid w:val="001F5D2C"/>
    <w:rsid w:val="001F5FE8"/>
    <w:rsid w:val="001F5FEA"/>
    <w:rsid w:val="001F60E7"/>
    <w:rsid w:val="001F676C"/>
    <w:rsid w:val="001F6DB3"/>
    <w:rsid w:val="001F7265"/>
    <w:rsid w:val="001F784E"/>
    <w:rsid w:val="002003FD"/>
    <w:rsid w:val="00200903"/>
    <w:rsid w:val="00200B9E"/>
    <w:rsid w:val="00200DC2"/>
    <w:rsid w:val="00201576"/>
    <w:rsid w:val="00201629"/>
    <w:rsid w:val="002016C7"/>
    <w:rsid w:val="002018D8"/>
    <w:rsid w:val="00201956"/>
    <w:rsid w:val="00201A1C"/>
    <w:rsid w:val="00201CD1"/>
    <w:rsid w:val="002028ED"/>
    <w:rsid w:val="00202E96"/>
    <w:rsid w:val="002030AF"/>
    <w:rsid w:val="0020395C"/>
    <w:rsid w:val="00203EAA"/>
    <w:rsid w:val="0020402B"/>
    <w:rsid w:val="002046C1"/>
    <w:rsid w:val="0020472E"/>
    <w:rsid w:val="00204ADB"/>
    <w:rsid w:val="00204DA8"/>
    <w:rsid w:val="00204DB1"/>
    <w:rsid w:val="00204EB0"/>
    <w:rsid w:val="0020503C"/>
    <w:rsid w:val="00205290"/>
    <w:rsid w:val="0020554F"/>
    <w:rsid w:val="00205716"/>
    <w:rsid w:val="00205C06"/>
    <w:rsid w:val="00205F67"/>
    <w:rsid w:val="00205FCB"/>
    <w:rsid w:val="00205FE5"/>
    <w:rsid w:val="0020604D"/>
    <w:rsid w:val="0020604E"/>
    <w:rsid w:val="002060BE"/>
    <w:rsid w:val="00206409"/>
    <w:rsid w:val="00206E62"/>
    <w:rsid w:val="00207119"/>
    <w:rsid w:val="002073F8"/>
    <w:rsid w:val="00207437"/>
    <w:rsid w:val="00207610"/>
    <w:rsid w:val="00207ADD"/>
    <w:rsid w:val="00207AF6"/>
    <w:rsid w:val="00207C32"/>
    <w:rsid w:val="0021004C"/>
    <w:rsid w:val="00210458"/>
    <w:rsid w:val="0021056D"/>
    <w:rsid w:val="00210942"/>
    <w:rsid w:val="00210A88"/>
    <w:rsid w:val="00211A1A"/>
    <w:rsid w:val="00211A81"/>
    <w:rsid w:val="00211B50"/>
    <w:rsid w:val="00211D11"/>
    <w:rsid w:val="00211D8E"/>
    <w:rsid w:val="002121A7"/>
    <w:rsid w:val="0021248A"/>
    <w:rsid w:val="00212A7B"/>
    <w:rsid w:val="00212B2E"/>
    <w:rsid w:val="00212E2C"/>
    <w:rsid w:val="00213613"/>
    <w:rsid w:val="0021393B"/>
    <w:rsid w:val="00213956"/>
    <w:rsid w:val="00213B75"/>
    <w:rsid w:val="00214052"/>
    <w:rsid w:val="002141C0"/>
    <w:rsid w:val="00214B9D"/>
    <w:rsid w:val="00214D12"/>
    <w:rsid w:val="00214E79"/>
    <w:rsid w:val="00214FE5"/>
    <w:rsid w:val="002150A3"/>
    <w:rsid w:val="002155ED"/>
    <w:rsid w:val="002158D0"/>
    <w:rsid w:val="002158EF"/>
    <w:rsid w:val="00215A2A"/>
    <w:rsid w:val="00215D1E"/>
    <w:rsid w:val="00216102"/>
    <w:rsid w:val="00216E6D"/>
    <w:rsid w:val="002171BB"/>
    <w:rsid w:val="002171E8"/>
    <w:rsid w:val="0021745F"/>
    <w:rsid w:val="002178BF"/>
    <w:rsid w:val="0021799C"/>
    <w:rsid w:val="002179D0"/>
    <w:rsid w:val="00217CB9"/>
    <w:rsid w:val="00220145"/>
    <w:rsid w:val="002203D8"/>
    <w:rsid w:val="00220CEB"/>
    <w:rsid w:val="00220F79"/>
    <w:rsid w:val="00221785"/>
    <w:rsid w:val="002218A4"/>
    <w:rsid w:val="0022193D"/>
    <w:rsid w:val="00221A75"/>
    <w:rsid w:val="00222288"/>
    <w:rsid w:val="0022236E"/>
    <w:rsid w:val="002229ED"/>
    <w:rsid w:val="00223395"/>
    <w:rsid w:val="002233B6"/>
    <w:rsid w:val="00223493"/>
    <w:rsid w:val="0022374B"/>
    <w:rsid w:val="00223EAF"/>
    <w:rsid w:val="002242B5"/>
    <w:rsid w:val="002245C2"/>
    <w:rsid w:val="0022496B"/>
    <w:rsid w:val="002249A3"/>
    <w:rsid w:val="002249DD"/>
    <w:rsid w:val="002249E4"/>
    <w:rsid w:val="00224DA7"/>
    <w:rsid w:val="00224F38"/>
    <w:rsid w:val="00225603"/>
    <w:rsid w:val="002268DB"/>
    <w:rsid w:val="00226CC0"/>
    <w:rsid w:val="00227C93"/>
    <w:rsid w:val="0023016C"/>
    <w:rsid w:val="002303BB"/>
    <w:rsid w:val="002305A5"/>
    <w:rsid w:val="0023077B"/>
    <w:rsid w:val="00230C1A"/>
    <w:rsid w:val="00230D19"/>
    <w:rsid w:val="00230E0F"/>
    <w:rsid w:val="00231129"/>
    <w:rsid w:val="00231285"/>
    <w:rsid w:val="0023132A"/>
    <w:rsid w:val="00231C2F"/>
    <w:rsid w:val="00232015"/>
    <w:rsid w:val="00232509"/>
    <w:rsid w:val="00232A47"/>
    <w:rsid w:val="00232AA4"/>
    <w:rsid w:val="0023333F"/>
    <w:rsid w:val="0023353B"/>
    <w:rsid w:val="00233582"/>
    <w:rsid w:val="002335B5"/>
    <w:rsid w:val="00233A36"/>
    <w:rsid w:val="00233BF3"/>
    <w:rsid w:val="0023402D"/>
    <w:rsid w:val="00234600"/>
    <w:rsid w:val="00234634"/>
    <w:rsid w:val="00234755"/>
    <w:rsid w:val="0023491F"/>
    <w:rsid w:val="00234AE1"/>
    <w:rsid w:val="00234EAC"/>
    <w:rsid w:val="00235703"/>
    <w:rsid w:val="002358D2"/>
    <w:rsid w:val="00235BAD"/>
    <w:rsid w:val="00235CF0"/>
    <w:rsid w:val="002361C4"/>
    <w:rsid w:val="002364BD"/>
    <w:rsid w:val="00236CDC"/>
    <w:rsid w:val="0023753C"/>
    <w:rsid w:val="00237CEA"/>
    <w:rsid w:val="00237DB1"/>
    <w:rsid w:val="00240198"/>
    <w:rsid w:val="002401EA"/>
    <w:rsid w:val="00240721"/>
    <w:rsid w:val="00241184"/>
    <w:rsid w:val="002411D1"/>
    <w:rsid w:val="0024148A"/>
    <w:rsid w:val="00241B95"/>
    <w:rsid w:val="00241C54"/>
    <w:rsid w:val="00241D9E"/>
    <w:rsid w:val="0024201D"/>
    <w:rsid w:val="00242346"/>
    <w:rsid w:val="002425C3"/>
    <w:rsid w:val="00242808"/>
    <w:rsid w:val="002429A5"/>
    <w:rsid w:val="00242E74"/>
    <w:rsid w:val="00242E9A"/>
    <w:rsid w:val="00242F76"/>
    <w:rsid w:val="00243469"/>
    <w:rsid w:val="002435C2"/>
    <w:rsid w:val="002435F2"/>
    <w:rsid w:val="00243750"/>
    <w:rsid w:val="00243C31"/>
    <w:rsid w:val="00244B26"/>
    <w:rsid w:val="00244BBC"/>
    <w:rsid w:val="00244BD3"/>
    <w:rsid w:val="00244E76"/>
    <w:rsid w:val="002453CE"/>
    <w:rsid w:val="00245C80"/>
    <w:rsid w:val="00245D0F"/>
    <w:rsid w:val="00245D28"/>
    <w:rsid w:val="00245F48"/>
    <w:rsid w:val="00246324"/>
    <w:rsid w:val="002463B4"/>
    <w:rsid w:val="00246472"/>
    <w:rsid w:val="002465AA"/>
    <w:rsid w:val="0024698A"/>
    <w:rsid w:val="0024717F"/>
    <w:rsid w:val="002477A2"/>
    <w:rsid w:val="00247845"/>
    <w:rsid w:val="002478F2"/>
    <w:rsid w:val="00247AFF"/>
    <w:rsid w:val="00247E8B"/>
    <w:rsid w:val="00247F91"/>
    <w:rsid w:val="002501BA"/>
    <w:rsid w:val="002504D7"/>
    <w:rsid w:val="00250686"/>
    <w:rsid w:val="00250B26"/>
    <w:rsid w:val="00250F0E"/>
    <w:rsid w:val="002512FC"/>
    <w:rsid w:val="0025138F"/>
    <w:rsid w:val="00251A16"/>
    <w:rsid w:val="00251BA2"/>
    <w:rsid w:val="00252491"/>
    <w:rsid w:val="0025278E"/>
    <w:rsid w:val="00252ADF"/>
    <w:rsid w:val="00252F1F"/>
    <w:rsid w:val="002536A7"/>
    <w:rsid w:val="002539F0"/>
    <w:rsid w:val="00253B89"/>
    <w:rsid w:val="00253D44"/>
    <w:rsid w:val="0025409E"/>
    <w:rsid w:val="002542B6"/>
    <w:rsid w:val="00254455"/>
    <w:rsid w:val="002544EB"/>
    <w:rsid w:val="0025484B"/>
    <w:rsid w:val="002549A5"/>
    <w:rsid w:val="00255462"/>
    <w:rsid w:val="002555B6"/>
    <w:rsid w:val="0025583A"/>
    <w:rsid w:val="002559DD"/>
    <w:rsid w:val="00255D01"/>
    <w:rsid w:val="00255F37"/>
    <w:rsid w:val="0025611D"/>
    <w:rsid w:val="002564F0"/>
    <w:rsid w:val="0025656E"/>
    <w:rsid w:val="0025659D"/>
    <w:rsid w:val="00256817"/>
    <w:rsid w:val="00256C45"/>
    <w:rsid w:val="00256D9C"/>
    <w:rsid w:val="002571C4"/>
    <w:rsid w:val="002574D0"/>
    <w:rsid w:val="0025754B"/>
    <w:rsid w:val="00257AC3"/>
    <w:rsid w:val="002602D3"/>
    <w:rsid w:val="00260A19"/>
    <w:rsid w:val="00260E5A"/>
    <w:rsid w:val="0026147D"/>
    <w:rsid w:val="002616ED"/>
    <w:rsid w:val="00261706"/>
    <w:rsid w:val="00261B7D"/>
    <w:rsid w:val="0026207A"/>
    <w:rsid w:val="00262276"/>
    <w:rsid w:val="00262345"/>
    <w:rsid w:val="00262539"/>
    <w:rsid w:val="00262C2F"/>
    <w:rsid w:val="00263042"/>
    <w:rsid w:val="0026344A"/>
    <w:rsid w:val="00263461"/>
    <w:rsid w:val="002635B4"/>
    <w:rsid w:val="00263702"/>
    <w:rsid w:val="00263A8C"/>
    <w:rsid w:val="00263DAF"/>
    <w:rsid w:val="00263F39"/>
    <w:rsid w:val="002640A5"/>
    <w:rsid w:val="00264283"/>
    <w:rsid w:val="00264732"/>
    <w:rsid w:val="002649C7"/>
    <w:rsid w:val="00265119"/>
    <w:rsid w:val="0026556B"/>
    <w:rsid w:val="00265D8E"/>
    <w:rsid w:val="00265E7F"/>
    <w:rsid w:val="00266234"/>
    <w:rsid w:val="002668D1"/>
    <w:rsid w:val="00266B2C"/>
    <w:rsid w:val="00266B9A"/>
    <w:rsid w:val="00266D3D"/>
    <w:rsid w:val="00266E2E"/>
    <w:rsid w:val="00266E46"/>
    <w:rsid w:val="00266FBA"/>
    <w:rsid w:val="0026733C"/>
    <w:rsid w:val="002673F5"/>
    <w:rsid w:val="002676C3"/>
    <w:rsid w:val="00267A4E"/>
    <w:rsid w:val="00267B2D"/>
    <w:rsid w:val="00267EFF"/>
    <w:rsid w:val="002704C2"/>
    <w:rsid w:val="0027069D"/>
    <w:rsid w:val="002706C2"/>
    <w:rsid w:val="002708A2"/>
    <w:rsid w:val="00270DD4"/>
    <w:rsid w:val="00270EA2"/>
    <w:rsid w:val="0027116E"/>
    <w:rsid w:val="0027129B"/>
    <w:rsid w:val="00271323"/>
    <w:rsid w:val="00271591"/>
    <w:rsid w:val="00271B23"/>
    <w:rsid w:val="00272260"/>
    <w:rsid w:val="00272969"/>
    <w:rsid w:val="00272DB5"/>
    <w:rsid w:val="002730A9"/>
    <w:rsid w:val="00273F64"/>
    <w:rsid w:val="002743EE"/>
    <w:rsid w:val="002746E4"/>
    <w:rsid w:val="002747C1"/>
    <w:rsid w:val="00274853"/>
    <w:rsid w:val="002750BA"/>
    <w:rsid w:val="002751EB"/>
    <w:rsid w:val="002753C8"/>
    <w:rsid w:val="0027572B"/>
    <w:rsid w:val="002758A6"/>
    <w:rsid w:val="002761DF"/>
    <w:rsid w:val="00276485"/>
    <w:rsid w:val="0027671C"/>
    <w:rsid w:val="002769DA"/>
    <w:rsid w:val="00276B66"/>
    <w:rsid w:val="00276CEB"/>
    <w:rsid w:val="00276D1C"/>
    <w:rsid w:val="00276F51"/>
    <w:rsid w:val="002770C3"/>
    <w:rsid w:val="002771FC"/>
    <w:rsid w:val="00277B9A"/>
    <w:rsid w:val="00277DD7"/>
    <w:rsid w:val="002801A5"/>
    <w:rsid w:val="00280B46"/>
    <w:rsid w:val="00280D97"/>
    <w:rsid w:val="00280DF6"/>
    <w:rsid w:val="00280FA2"/>
    <w:rsid w:val="0028139F"/>
    <w:rsid w:val="00281460"/>
    <w:rsid w:val="0028147E"/>
    <w:rsid w:val="00281649"/>
    <w:rsid w:val="002816B5"/>
    <w:rsid w:val="00281872"/>
    <w:rsid w:val="00281B74"/>
    <w:rsid w:val="00281F6F"/>
    <w:rsid w:val="00281FC1"/>
    <w:rsid w:val="0028222A"/>
    <w:rsid w:val="00282875"/>
    <w:rsid w:val="002828AA"/>
    <w:rsid w:val="00282992"/>
    <w:rsid w:val="00282B11"/>
    <w:rsid w:val="00283124"/>
    <w:rsid w:val="00283529"/>
    <w:rsid w:val="00283C4A"/>
    <w:rsid w:val="00283D80"/>
    <w:rsid w:val="0028411A"/>
    <w:rsid w:val="0028478C"/>
    <w:rsid w:val="002847B0"/>
    <w:rsid w:val="00284D50"/>
    <w:rsid w:val="00284D6F"/>
    <w:rsid w:val="002850BB"/>
    <w:rsid w:val="0028574E"/>
    <w:rsid w:val="002857BA"/>
    <w:rsid w:val="002857D5"/>
    <w:rsid w:val="00285A5A"/>
    <w:rsid w:val="00285BA3"/>
    <w:rsid w:val="00285E7E"/>
    <w:rsid w:val="002861BF"/>
    <w:rsid w:val="00286342"/>
    <w:rsid w:val="00286927"/>
    <w:rsid w:val="00286A78"/>
    <w:rsid w:val="00286F91"/>
    <w:rsid w:val="00286FA5"/>
    <w:rsid w:val="00287115"/>
    <w:rsid w:val="00287410"/>
    <w:rsid w:val="002874CD"/>
    <w:rsid w:val="002875DA"/>
    <w:rsid w:val="0028788C"/>
    <w:rsid w:val="00287A50"/>
    <w:rsid w:val="00287BAA"/>
    <w:rsid w:val="00287CAE"/>
    <w:rsid w:val="0029003E"/>
    <w:rsid w:val="0029006D"/>
    <w:rsid w:val="00290FDF"/>
    <w:rsid w:val="002913FA"/>
    <w:rsid w:val="0029144B"/>
    <w:rsid w:val="00291536"/>
    <w:rsid w:val="00291644"/>
    <w:rsid w:val="002916A3"/>
    <w:rsid w:val="0029171F"/>
    <w:rsid w:val="002918DB"/>
    <w:rsid w:val="00291A02"/>
    <w:rsid w:val="00291B04"/>
    <w:rsid w:val="00291B8E"/>
    <w:rsid w:val="00291F62"/>
    <w:rsid w:val="002923BB"/>
    <w:rsid w:val="00293290"/>
    <w:rsid w:val="00293523"/>
    <w:rsid w:val="002936FF"/>
    <w:rsid w:val="00293A0A"/>
    <w:rsid w:val="00293B63"/>
    <w:rsid w:val="00293DA4"/>
    <w:rsid w:val="00293E19"/>
    <w:rsid w:val="00294027"/>
    <w:rsid w:val="00295021"/>
    <w:rsid w:val="0029561A"/>
    <w:rsid w:val="002957CF"/>
    <w:rsid w:val="00295912"/>
    <w:rsid w:val="00295A35"/>
    <w:rsid w:val="00295A54"/>
    <w:rsid w:val="00295DC7"/>
    <w:rsid w:val="00295F5C"/>
    <w:rsid w:val="0029681F"/>
    <w:rsid w:val="00296840"/>
    <w:rsid w:val="00296A27"/>
    <w:rsid w:val="00296AFB"/>
    <w:rsid w:val="002976CA"/>
    <w:rsid w:val="00297E47"/>
    <w:rsid w:val="00297F82"/>
    <w:rsid w:val="002A06CA"/>
    <w:rsid w:val="002A07CE"/>
    <w:rsid w:val="002A07DB"/>
    <w:rsid w:val="002A0DBC"/>
    <w:rsid w:val="002A0E8C"/>
    <w:rsid w:val="002A0FE0"/>
    <w:rsid w:val="002A106C"/>
    <w:rsid w:val="002A10BA"/>
    <w:rsid w:val="002A1A85"/>
    <w:rsid w:val="002A1DC1"/>
    <w:rsid w:val="002A1E78"/>
    <w:rsid w:val="002A1EA9"/>
    <w:rsid w:val="002A1FA5"/>
    <w:rsid w:val="002A2341"/>
    <w:rsid w:val="002A235A"/>
    <w:rsid w:val="002A2E54"/>
    <w:rsid w:val="002A2F13"/>
    <w:rsid w:val="002A30C6"/>
    <w:rsid w:val="002A30E0"/>
    <w:rsid w:val="002A3903"/>
    <w:rsid w:val="002A3B06"/>
    <w:rsid w:val="002A3D9F"/>
    <w:rsid w:val="002A3F52"/>
    <w:rsid w:val="002A3F6A"/>
    <w:rsid w:val="002A42B0"/>
    <w:rsid w:val="002A42D5"/>
    <w:rsid w:val="002A4877"/>
    <w:rsid w:val="002A4A43"/>
    <w:rsid w:val="002A5221"/>
    <w:rsid w:val="002A5450"/>
    <w:rsid w:val="002A548F"/>
    <w:rsid w:val="002A5BDC"/>
    <w:rsid w:val="002A5CD0"/>
    <w:rsid w:val="002A603A"/>
    <w:rsid w:val="002A678D"/>
    <w:rsid w:val="002A67E5"/>
    <w:rsid w:val="002A6ACF"/>
    <w:rsid w:val="002A6D17"/>
    <w:rsid w:val="002A6FA1"/>
    <w:rsid w:val="002A70F7"/>
    <w:rsid w:val="002A767D"/>
    <w:rsid w:val="002A77ED"/>
    <w:rsid w:val="002A7C0A"/>
    <w:rsid w:val="002A7CDE"/>
    <w:rsid w:val="002A7D03"/>
    <w:rsid w:val="002B0483"/>
    <w:rsid w:val="002B059F"/>
    <w:rsid w:val="002B073E"/>
    <w:rsid w:val="002B0C61"/>
    <w:rsid w:val="002B0EED"/>
    <w:rsid w:val="002B0F13"/>
    <w:rsid w:val="002B102A"/>
    <w:rsid w:val="002B16A1"/>
    <w:rsid w:val="002B1F45"/>
    <w:rsid w:val="002B2112"/>
    <w:rsid w:val="002B21A9"/>
    <w:rsid w:val="002B2B4F"/>
    <w:rsid w:val="002B2B58"/>
    <w:rsid w:val="002B2C96"/>
    <w:rsid w:val="002B2FFE"/>
    <w:rsid w:val="002B343A"/>
    <w:rsid w:val="002B3479"/>
    <w:rsid w:val="002B3661"/>
    <w:rsid w:val="002B3F43"/>
    <w:rsid w:val="002B4CF4"/>
    <w:rsid w:val="002B4D9C"/>
    <w:rsid w:val="002B5068"/>
    <w:rsid w:val="002B532F"/>
    <w:rsid w:val="002B58C3"/>
    <w:rsid w:val="002B61CE"/>
    <w:rsid w:val="002B6AA2"/>
    <w:rsid w:val="002B6C13"/>
    <w:rsid w:val="002B6FF3"/>
    <w:rsid w:val="002B73A3"/>
    <w:rsid w:val="002B7430"/>
    <w:rsid w:val="002B74C6"/>
    <w:rsid w:val="002B7580"/>
    <w:rsid w:val="002B7685"/>
    <w:rsid w:val="002B7A6E"/>
    <w:rsid w:val="002B7B46"/>
    <w:rsid w:val="002B7C9A"/>
    <w:rsid w:val="002B7EED"/>
    <w:rsid w:val="002B7FE3"/>
    <w:rsid w:val="002C0074"/>
    <w:rsid w:val="002C03CB"/>
    <w:rsid w:val="002C08D4"/>
    <w:rsid w:val="002C08E5"/>
    <w:rsid w:val="002C0985"/>
    <w:rsid w:val="002C10A6"/>
    <w:rsid w:val="002C1242"/>
    <w:rsid w:val="002C13AF"/>
    <w:rsid w:val="002C16D3"/>
    <w:rsid w:val="002C1AA9"/>
    <w:rsid w:val="002C1AE6"/>
    <w:rsid w:val="002C1F3B"/>
    <w:rsid w:val="002C2896"/>
    <w:rsid w:val="002C29C4"/>
    <w:rsid w:val="002C2BF5"/>
    <w:rsid w:val="002C350D"/>
    <w:rsid w:val="002C37A8"/>
    <w:rsid w:val="002C3B78"/>
    <w:rsid w:val="002C4003"/>
    <w:rsid w:val="002C42C1"/>
    <w:rsid w:val="002C45C2"/>
    <w:rsid w:val="002C4DE9"/>
    <w:rsid w:val="002C50C7"/>
    <w:rsid w:val="002C55D5"/>
    <w:rsid w:val="002C5665"/>
    <w:rsid w:val="002C5716"/>
    <w:rsid w:val="002C642E"/>
    <w:rsid w:val="002C68D1"/>
    <w:rsid w:val="002C69B1"/>
    <w:rsid w:val="002C6A21"/>
    <w:rsid w:val="002C6C37"/>
    <w:rsid w:val="002C6CDF"/>
    <w:rsid w:val="002C6EF4"/>
    <w:rsid w:val="002C713C"/>
    <w:rsid w:val="002C7B95"/>
    <w:rsid w:val="002D0441"/>
    <w:rsid w:val="002D044A"/>
    <w:rsid w:val="002D04CC"/>
    <w:rsid w:val="002D08E5"/>
    <w:rsid w:val="002D0EE4"/>
    <w:rsid w:val="002D0FAE"/>
    <w:rsid w:val="002D1195"/>
    <w:rsid w:val="002D1390"/>
    <w:rsid w:val="002D1433"/>
    <w:rsid w:val="002D164F"/>
    <w:rsid w:val="002D1D1D"/>
    <w:rsid w:val="002D2052"/>
    <w:rsid w:val="002D2B18"/>
    <w:rsid w:val="002D2B60"/>
    <w:rsid w:val="002D2B7F"/>
    <w:rsid w:val="002D2BF4"/>
    <w:rsid w:val="002D3435"/>
    <w:rsid w:val="002D3473"/>
    <w:rsid w:val="002D34CB"/>
    <w:rsid w:val="002D37BB"/>
    <w:rsid w:val="002D39FF"/>
    <w:rsid w:val="002D3ADA"/>
    <w:rsid w:val="002D3E87"/>
    <w:rsid w:val="002D42C1"/>
    <w:rsid w:val="002D47F5"/>
    <w:rsid w:val="002D5007"/>
    <w:rsid w:val="002D521D"/>
    <w:rsid w:val="002D543F"/>
    <w:rsid w:val="002D5502"/>
    <w:rsid w:val="002D5768"/>
    <w:rsid w:val="002D5943"/>
    <w:rsid w:val="002D61D6"/>
    <w:rsid w:val="002D634F"/>
    <w:rsid w:val="002D63EC"/>
    <w:rsid w:val="002D67AB"/>
    <w:rsid w:val="002D67E1"/>
    <w:rsid w:val="002D70A3"/>
    <w:rsid w:val="002D71E0"/>
    <w:rsid w:val="002D7C3D"/>
    <w:rsid w:val="002E0678"/>
    <w:rsid w:val="002E06C4"/>
    <w:rsid w:val="002E0867"/>
    <w:rsid w:val="002E0A72"/>
    <w:rsid w:val="002E0A82"/>
    <w:rsid w:val="002E0B0A"/>
    <w:rsid w:val="002E0BD1"/>
    <w:rsid w:val="002E0E10"/>
    <w:rsid w:val="002E0FB3"/>
    <w:rsid w:val="002E103A"/>
    <w:rsid w:val="002E19A4"/>
    <w:rsid w:val="002E19BA"/>
    <w:rsid w:val="002E1B14"/>
    <w:rsid w:val="002E1B5B"/>
    <w:rsid w:val="002E1BBF"/>
    <w:rsid w:val="002E2A2A"/>
    <w:rsid w:val="002E2B3F"/>
    <w:rsid w:val="002E2DDC"/>
    <w:rsid w:val="002E2EF7"/>
    <w:rsid w:val="002E412C"/>
    <w:rsid w:val="002E4406"/>
    <w:rsid w:val="002E4691"/>
    <w:rsid w:val="002E469C"/>
    <w:rsid w:val="002E4745"/>
    <w:rsid w:val="002E4936"/>
    <w:rsid w:val="002E5303"/>
    <w:rsid w:val="002E5904"/>
    <w:rsid w:val="002E5AA5"/>
    <w:rsid w:val="002E5D1F"/>
    <w:rsid w:val="002E5D41"/>
    <w:rsid w:val="002E5E91"/>
    <w:rsid w:val="002E6239"/>
    <w:rsid w:val="002E65EC"/>
    <w:rsid w:val="002E65F4"/>
    <w:rsid w:val="002E6694"/>
    <w:rsid w:val="002E674D"/>
    <w:rsid w:val="002E6938"/>
    <w:rsid w:val="002E6D40"/>
    <w:rsid w:val="002E7487"/>
    <w:rsid w:val="002E7673"/>
    <w:rsid w:val="002E76E5"/>
    <w:rsid w:val="002E7A8C"/>
    <w:rsid w:val="002E7DC1"/>
    <w:rsid w:val="002E7F05"/>
    <w:rsid w:val="002E7F73"/>
    <w:rsid w:val="002F00A1"/>
    <w:rsid w:val="002F0330"/>
    <w:rsid w:val="002F0563"/>
    <w:rsid w:val="002F05A2"/>
    <w:rsid w:val="002F0D3E"/>
    <w:rsid w:val="002F0E1A"/>
    <w:rsid w:val="002F105B"/>
    <w:rsid w:val="002F10C3"/>
    <w:rsid w:val="002F176C"/>
    <w:rsid w:val="002F19C1"/>
    <w:rsid w:val="002F1AD1"/>
    <w:rsid w:val="002F1E6B"/>
    <w:rsid w:val="002F1F1A"/>
    <w:rsid w:val="002F1FCB"/>
    <w:rsid w:val="002F2090"/>
    <w:rsid w:val="002F2138"/>
    <w:rsid w:val="002F270B"/>
    <w:rsid w:val="002F2991"/>
    <w:rsid w:val="002F2AE9"/>
    <w:rsid w:val="002F2B6C"/>
    <w:rsid w:val="002F2E2F"/>
    <w:rsid w:val="002F3182"/>
    <w:rsid w:val="002F3305"/>
    <w:rsid w:val="002F3752"/>
    <w:rsid w:val="002F37B1"/>
    <w:rsid w:val="002F3E19"/>
    <w:rsid w:val="002F4967"/>
    <w:rsid w:val="002F4A59"/>
    <w:rsid w:val="002F4DA6"/>
    <w:rsid w:val="002F4EFA"/>
    <w:rsid w:val="002F52B4"/>
    <w:rsid w:val="002F547E"/>
    <w:rsid w:val="002F5622"/>
    <w:rsid w:val="002F5843"/>
    <w:rsid w:val="002F5F41"/>
    <w:rsid w:val="002F611E"/>
    <w:rsid w:val="002F6743"/>
    <w:rsid w:val="002F67A9"/>
    <w:rsid w:val="002F6ADD"/>
    <w:rsid w:val="002F710E"/>
    <w:rsid w:val="002F727A"/>
    <w:rsid w:val="002F7412"/>
    <w:rsid w:val="002F76F0"/>
    <w:rsid w:val="002F7AF8"/>
    <w:rsid w:val="002F7E18"/>
    <w:rsid w:val="00300086"/>
    <w:rsid w:val="0030047C"/>
    <w:rsid w:val="00300548"/>
    <w:rsid w:val="003018CF"/>
    <w:rsid w:val="00301CC0"/>
    <w:rsid w:val="0030212C"/>
    <w:rsid w:val="003021EA"/>
    <w:rsid w:val="003026EA"/>
    <w:rsid w:val="0030289E"/>
    <w:rsid w:val="00302CBB"/>
    <w:rsid w:val="00303289"/>
    <w:rsid w:val="003035BB"/>
    <w:rsid w:val="00303626"/>
    <w:rsid w:val="00303651"/>
    <w:rsid w:val="00303688"/>
    <w:rsid w:val="00303A99"/>
    <w:rsid w:val="00303C79"/>
    <w:rsid w:val="00303F30"/>
    <w:rsid w:val="003042A0"/>
    <w:rsid w:val="003043CE"/>
    <w:rsid w:val="00304414"/>
    <w:rsid w:val="00304BE1"/>
    <w:rsid w:val="00304CF0"/>
    <w:rsid w:val="00304F47"/>
    <w:rsid w:val="00305222"/>
    <w:rsid w:val="003053B4"/>
    <w:rsid w:val="00305606"/>
    <w:rsid w:val="003058EB"/>
    <w:rsid w:val="00305D41"/>
    <w:rsid w:val="00305EA9"/>
    <w:rsid w:val="003065C2"/>
    <w:rsid w:val="003066C9"/>
    <w:rsid w:val="003068B9"/>
    <w:rsid w:val="003068E1"/>
    <w:rsid w:val="003069AD"/>
    <w:rsid w:val="00306E09"/>
    <w:rsid w:val="00306FB5"/>
    <w:rsid w:val="0030742E"/>
    <w:rsid w:val="00307742"/>
    <w:rsid w:val="00307E92"/>
    <w:rsid w:val="00307F23"/>
    <w:rsid w:val="003104AE"/>
    <w:rsid w:val="0031099C"/>
    <w:rsid w:val="00310A05"/>
    <w:rsid w:val="00310D55"/>
    <w:rsid w:val="00310E05"/>
    <w:rsid w:val="003111AE"/>
    <w:rsid w:val="00311453"/>
    <w:rsid w:val="0031189C"/>
    <w:rsid w:val="00312728"/>
    <w:rsid w:val="003127B5"/>
    <w:rsid w:val="00312A21"/>
    <w:rsid w:val="00312FE6"/>
    <w:rsid w:val="00313273"/>
    <w:rsid w:val="00313532"/>
    <w:rsid w:val="00313A90"/>
    <w:rsid w:val="00313B63"/>
    <w:rsid w:val="00313E7D"/>
    <w:rsid w:val="00314215"/>
    <w:rsid w:val="003142F5"/>
    <w:rsid w:val="003143FB"/>
    <w:rsid w:val="0031467C"/>
    <w:rsid w:val="00314983"/>
    <w:rsid w:val="00314E71"/>
    <w:rsid w:val="00314ED6"/>
    <w:rsid w:val="0031525D"/>
    <w:rsid w:val="003152E7"/>
    <w:rsid w:val="0031540C"/>
    <w:rsid w:val="0031546E"/>
    <w:rsid w:val="00315553"/>
    <w:rsid w:val="003158CF"/>
    <w:rsid w:val="00315B4C"/>
    <w:rsid w:val="00315C1E"/>
    <w:rsid w:val="0031623D"/>
    <w:rsid w:val="0031631C"/>
    <w:rsid w:val="0031661C"/>
    <w:rsid w:val="003167DA"/>
    <w:rsid w:val="00316919"/>
    <w:rsid w:val="00316DF1"/>
    <w:rsid w:val="003175EA"/>
    <w:rsid w:val="003177AB"/>
    <w:rsid w:val="0032003F"/>
    <w:rsid w:val="003200A2"/>
    <w:rsid w:val="00320130"/>
    <w:rsid w:val="00320DA1"/>
    <w:rsid w:val="00321FB7"/>
    <w:rsid w:val="0032216A"/>
    <w:rsid w:val="00322496"/>
    <w:rsid w:val="003224B6"/>
    <w:rsid w:val="00322745"/>
    <w:rsid w:val="003229C2"/>
    <w:rsid w:val="003229D7"/>
    <w:rsid w:val="00322AC6"/>
    <w:rsid w:val="00322F8D"/>
    <w:rsid w:val="0032304A"/>
    <w:rsid w:val="00323421"/>
    <w:rsid w:val="003234C2"/>
    <w:rsid w:val="003235BB"/>
    <w:rsid w:val="003235F6"/>
    <w:rsid w:val="0032402C"/>
    <w:rsid w:val="00324155"/>
    <w:rsid w:val="003242C8"/>
    <w:rsid w:val="00324345"/>
    <w:rsid w:val="003246BC"/>
    <w:rsid w:val="00324893"/>
    <w:rsid w:val="00324900"/>
    <w:rsid w:val="00324CC6"/>
    <w:rsid w:val="00325015"/>
    <w:rsid w:val="003251D9"/>
    <w:rsid w:val="0032527D"/>
    <w:rsid w:val="003254B7"/>
    <w:rsid w:val="00325BCE"/>
    <w:rsid w:val="00325CCF"/>
    <w:rsid w:val="00325CEE"/>
    <w:rsid w:val="00325F04"/>
    <w:rsid w:val="00325F16"/>
    <w:rsid w:val="00325FA9"/>
    <w:rsid w:val="0032602A"/>
    <w:rsid w:val="00326032"/>
    <w:rsid w:val="00326097"/>
    <w:rsid w:val="003260B5"/>
    <w:rsid w:val="00326273"/>
    <w:rsid w:val="0032659C"/>
    <w:rsid w:val="003267B7"/>
    <w:rsid w:val="003268B5"/>
    <w:rsid w:val="00326910"/>
    <w:rsid w:val="00326B97"/>
    <w:rsid w:val="0032726D"/>
    <w:rsid w:val="003275A9"/>
    <w:rsid w:val="00327E10"/>
    <w:rsid w:val="00327EBA"/>
    <w:rsid w:val="00330171"/>
    <w:rsid w:val="003301D3"/>
    <w:rsid w:val="003303B0"/>
    <w:rsid w:val="00330653"/>
    <w:rsid w:val="00330CD4"/>
    <w:rsid w:val="0033108F"/>
    <w:rsid w:val="00331170"/>
    <w:rsid w:val="003315CB"/>
    <w:rsid w:val="0033186F"/>
    <w:rsid w:val="00331874"/>
    <w:rsid w:val="00331875"/>
    <w:rsid w:val="00331BA2"/>
    <w:rsid w:val="0033203B"/>
    <w:rsid w:val="0033259E"/>
    <w:rsid w:val="003335DA"/>
    <w:rsid w:val="0033362D"/>
    <w:rsid w:val="003336C5"/>
    <w:rsid w:val="00333858"/>
    <w:rsid w:val="003339B2"/>
    <w:rsid w:val="003339D1"/>
    <w:rsid w:val="00334500"/>
    <w:rsid w:val="00334583"/>
    <w:rsid w:val="00334631"/>
    <w:rsid w:val="00334F38"/>
    <w:rsid w:val="00335463"/>
    <w:rsid w:val="00335464"/>
    <w:rsid w:val="0033578A"/>
    <w:rsid w:val="00335971"/>
    <w:rsid w:val="00335B31"/>
    <w:rsid w:val="00335B7C"/>
    <w:rsid w:val="00335FAF"/>
    <w:rsid w:val="00335FBD"/>
    <w:rsid w:val="0033654F"/>
    <w:rsid w:val="003367A3"/>
    <w:rsid w:val="00336D98"/>
    <w:rsid w:val="00337A57"/>
    <w:rsid w:val="00337EA6"/>
    <w:rsid w:val="003401B5"/>
    <w:rsid w:val="00340500"/>
    <w:rsid w:val="00340617"/>
    <w:rsid w:val="00340783"/>
    <w:rsid w:val="00340BCB"/>
    <w:rsid w:val="00340D11"/>
    <w:rsid w:val="00341089"/>
    <w:rsid w:val="00341A9C"/>
    <w:rsid w:val="00341BB3"/>
    <w:rsid w:val="00342A9A"/>
    <w:rsid w:val="00343466"/>
    <w:rsid w:val="003436FF"/>
    <w:rsid w:val="00343B48"/>
    <w:rsid w:val="003444A3"/>
    <w:rsid w:val="0034452C"/>
    <w:rsid w:val="003446C9"/>
    <w:rsid w:val="00344747"/>
    <w:rsid w:val="00344B43"/>
    <w:rsid w:val="00344C02"/>
    <w:rsid w:val="003450A7"/>
    <w:rsid w:val="00345F90"/>
    <w:rsid w:val="00346003"/>
    <w:rsid w:val="0034600B"/>
    <w:rsid w:val="00346263"/>
    <w:rsid w:val="00346463"/>
    <w:rsid w:val="00346469"/>
    <w:rsid w:val="0034656E"/>
    <w:rsid w:val="00346639"/>
    <w:rsid w:val="003468A4"/>
    <w:rsid w:val="00346AC0"/>
    <w:rsid w:val="00346E6B"/>
    <w:rsid w:val="003472E6"/>
    <w:rsid w:val="00347575"/>
    <w:rsid w:val="003475A2"/>
    <w:rsid w:val="0034763F"/>
    <w:rsid w:val="00347A09"/>
    <w:rsid w:val="00350266"/>
    <w:rsid w:val="00350278"/>
    <w:rsid w:val="003502B4"/>
    <w:rsid w:val="00350312"/>
    <w:rsid w:val="003509DE"/>
    <w:rsid w:val="00350A42"/>
    <w:rsid w:val="00350C33"/>
    <w:rsid w:val="00350F0A"/>
    <w:rsid w:val="00351071"/>
    <w:rsid w:val="003512B3"/>
    <w:rsid w:val="0035183E"/>
    <w:rsid w:val="00351C41"/>
    <w:rsid w:val="00352790"/>
    <w:rsid w:val="0035289C"/>
    <w:rsid w:val="00352A35"/>
    <w:rsid w:val="00352B13"/>
    <w:rsid w:val="00352B92"/>
    <w:rsid w:val="00352F7C"/>
    <w:rsid w:val="00353036"/>
    <w:rsid w:val="0035320F"/>
    <w:rsid w:val="00353817"/>
    <w:rsid w:val="0035391A"/>
    <w:rsid w:val="003539BD"/>
    <w:rsid w:val="00353A9A"/>
    <w:rsid w:val="00353AB5"/>
    <w:rsid w:val="00353F06"/>
    <w:rsid w:val="00353F67"/>
    <w:rsid w:val="003544B8"/>
    <w:rsid w:val="003547BC"/>
    <w:rsid w:val="00354BDA"/>
    <w:rsid w:val="00354C9D"/>
    <w:rsid w:val="00354DBB"/>
    <w:rsid w:val="00354E14"/>
    <w:rsid w:val="00354F7A"/>
    <w:rsid w:val="0035592F"/>
    <w:rsid w:val="00355B54"/>
    <w:rsid w:val="00355EDD"/>
    <w:rsid w:val="00356511"/>
    <w:rsid w:val="003566BC"/>
    <w:rsid w:val="00356CB9"/>
    <w:rsid w:val="0035707C"/>
    <w:rsid w:val="00357664"/>
    <w:rsid w:val="00357BED"/>
    <w:rsid w:val="00357E6D"/>
    <w:rsid w:val="00357FFA"/>
    <w:rsid w:val="003605A7"/>
    <w:rsid w:val="00360690"/>
    <w:rsid w:val="00360A20"/>
    <w:rsid w:val="00360AC2"/>
    <w:rsid w:val="003612EC"/>
    <w:rsid w:val="00361778"/>
    <w:rsid w:val="00361B9E"/>
    <w:rsid w:val="00361DD5"/>
    <w:rsid w:val="00362391"/>
    <w:rsid w:val="00362464"/>
    <w:rsid w:val="003627A1"/>
    <w:rsid w:val="003628D1"/>
    <w:rsid w:val="00362D1B"/>
    <w:rsid w:val="00362F17"/>
    <w:rsid w:val="00363117"/>
    <w:rsid w:val="0036368F"/>
    <w:rsid w:val="003636A3"/>
    <w:rsid w:val="00363817"/>
    <w:rsid w:val="00363895"/>
    <w:rsid w:val="003638BD"/>
    <w:rsid w:val="0036397F"/>
    <w:rsid w:val="00364142"/>
    <w:rsid w:val="00364C07"/>
    <w:rsid w:val="003656D8"/>
    <w:rsid w:val="003656FB"/>
    <w:rsid w:val="00365837"/>
    <w:rsid w:val="00365956"/>
    <w:rsid w:val="0036630B"/>
    <w:rsid w:val="00366565"/>
    <w:rsid w:val="00366615"/>
    <w:rsid w:val="003666CA"/>
    <w:rsid w:val="0036679B"/>
    <w:rsid w:val="00367067"/>
    <w:rsid w:val="0036729D"/>
    <w:rsid w:val="0036770F"/>
    <w:rsid w:val="00370471"/>
    <w:rsid w:val="0037052A"/>
    <w:rsid w:val="003706D5"/>
    <w:rsid w:val="00370761"/>
    <w:rsid w:val="00370886"/>
    <w:rsid w:val="003709FC"/>
    <w:rsid w:val="00370B06"/>
    <w:rsid w:val="00370CCB"/>
    <w:rsid w:val="00370D64"/>
    <w:rsid w:val="00370E5E"/>
    <w:rsid w:val="00371445"/>
    <w:rsid w:val="00371964"/>
    <w:rsid w:val="00371BB9"/>
    <w:rsid w:val="00371CB4"/>
    <w:rsid w:val="00371F9C"/>
    <w:rsid w:val="003724DF"/>
    <w:rsid w:val="00372703"/>
    <w:rsid w:val="0037276C"/>
    <w:rsid w:val="003728E8"/>
    <w:rsid w:val="00372DAE"/>
    <w:rsid w:val="0037311B"/>
    <w:rsid w:val="003731FE"/>
    <w:rsid w:val="00373487"/>
    <w:rsid w:val="003738E7"/>
    <w:rsid w:val="0037398A"/>
    <w:rsid w:val="00373A29"/>
    <w:rsid w:val="00373B07"/>
    <w:rsid w:val="00373B10"/>
    <w:rsid w:val="00373E02"/>
    <w:rsid w:val="00373E56"/>
    <w:rsid w:val="00373FFA"/>
    <w:rsid w:val="0037401A"/>
    <w:rsid w:val="0037429B"/>
    <w:rsid w:val="00374492"/>
    <w:rsid w:val="0037494A"/>
    <w:rsid w:val="00374AF7"/>
    <w:rsid w:val="00374F23"/>
    <w:rsid w:val="00375126"/>
    <w:rsid w:val="0037531E"/>
    <w:rsid w:val="003754C4"/>
    <w:rsid w:val="003756C4"/>
    <w:rsid w:val="003758E8"/>
    <w:rsid w:val="00375DAD"/>
    <w:rsid w:val="00376042"/>
    <w:rsid w:val="003760B3"/>
    <w:rsid w:val="003765C3"/>
    <w:rsid w:val="00376AF0"/>
    <w:rsid w:val="00376F55"/>
    <w:rsid w:val="00377311"/>
    <w:rsid w:val="003776CD"/>
    <w:rsid w:val="0038054E"/>
    <w:rsid w:val="003805D7"/>
    <w:rsid w:val="00380676"/>
    <w:rsid w:val="003809EA"/>
    <w:rsid w:val="003810E5"/>
    <w:rsid w:val="003814CC"/>
    <w:rsid w:val="0038150F"/>
    <w:rsid w:val="00381D95"/>
    <w:rsid w:val="00381E2D"/>
    <w:rsid w:val="00382761"/>
    <w:rsid w:val="003829DA"/>
    <w:rsid w:val="00382DFB"/>
    <w:rsid w:val="00383BBD"/>
    <w:rsid w:val="003842B6"/>
    <w:rsid w:val="003842F5"/>
    <w:rsid w:val="00384300"/>
    <w:rsid w:val="00384572"/>
    <w:rsid w:val="0038480B"/>
    <w:rsid w:val="00384E45"/>
    <w:rsid w:val="00384FB9"/>
    <w:rsid w:val="00385155"/>
    <w:rsid w:val="00385A6D"/>
    <w:rsid w:val="00385CB5"/>
    <w:rsid w:val="00385D0F"/>
    <w:rsid w:val="00385F17"/>
    <w:rsid w:val="00386181"/>
    <w:rsid w:val="00386442"/>
    <w:rsid w:val="003865B8"/>
    <w:rsid w:val="00387224"/>
    <w:rsid w:val="003900B6"/>
    <w:rsid w:val="00390273"/>
    <w:rsid w:val="003903A7"/>
    <w:rsid w:val="003907B2"/>
    <w:rsid w:val="003909EA"/>
    <w:rsid w:val="00391490"/>
    <w:rsid w:val="003916E0"/>
    <w:rsid w:val="003918EA"/>
    <w:rsid w:val="00392009"/>
    <w:rsid w:val="0039221B"/>
    <w:rsid w:val="0039234B"/>
    <w:rsid w:val="00392457"/>
    <w:rsid w:val="00392AE8"/>
    <w:rsid w:val="00392EFC"/>
    <w:rsid w:val="00393496"/>
    <w:rsid w:val="00393AA3"/>
    <w:rsid w:val="00393BB7"/>
    <w:rsid w:val="00393C67"/>
    <w:rsid w:val="0039452B"/>
    <w:rsid w:val="00394617"/>
    <w:rsid w:val="003947FC"/>
    <w:rsid w:val="00394EB3"/>
    <w:rsid w:val="003950A7"/>
    <w:rsid w:val="00395322"/>
    <w:rsid w:val="00395491"/>
    <w:rsid w:val="003956D3"/>
    <w:rsid w:val="00395D66"/>
    <w:rsid w:val="00395DBC"/>
    <w:rsid w:val="003964DB"/>
    <w:rsid w:val="00396646"/>
    <w:rsid w:val="00396854"/>
    <w:rsid w:val="00396E0F"/>
    <w:rsid w:val="00397007"/>
    <w:rsid w:val="003972E5"/>
    <w:rsid w:val="00397FC5"/>
    <w:rsid w:val="00397FEC"/>
    <w:rsid w:val="003A00D6"/>
    <w:rsid w:val="003A0289"/>
    <w:rsid w:val="003A0318"/>
    <w:rsid w:val="003A067F"/>
    <w:rsid w:val="003A0997"/>
    <w:rsid w:val="003A0EF2"/>
    <w:rsid w:val="003A1001"/>
    <w:rsid w:val="003A1563"/>
    <w:rsid w:val="003A20BD"/>
    <w:rsid w:val="003A20D0"/>
    <w:rsid w:val="003A2544"/>
    <w:rsid w:val="003A267C"/>
    <w:rsid w:val="003A27DC"/>
    <w:rsid w:val="003A29AA"/>
    <w:rsid w:val="003A2B0A"/>
    <w:rsid w:val="003A2CE3"/>
    <w:rsid w:val="003A3081"/>
    <w:rsid w:val="003A314F"/>
    <w:rsid w:val="003A3CC2"/>
    <w:rsid w:val="003A3E54"/>
    <w:rsid w:val="003A4581"/>
    <w:rsid w:val="003A4771"/>
    <w:rsid w:val="003A4CAC"/>
    <w:rsid w:val="003A4F9A"/>
    <w:rsid w:val="003A510C"/>
    <w:rsid w:val="003A5167"/>
    <w:rsid w:val="003A553E"/>
    <w:rsid w:val="003A589D"/>
    <w:rsid w:val="003A59B8"/>
    <w:rsid w:val="003A5E74"/>
    <w:rsid w:val="003A5EA9"/>
    <w:rsid w:val="003A5F2C"/>
    <w:rsid w:val="003A60FE"/>
    <w:rsid w:val="003A6298"/>
    <w:rsid w:val="003A6499"/>
    <w:rsid w:val="003A64ED"/>
    <w:rsid w:val="003A667F"/>
    <w:rsid w:val="003A6A3F"/>
    <w:rsid w:val="003A6DB6"/>
    <w:rsid w:val="003A6F6F"/>
    <w:rsid w:val="003A6FDB"/>
    <w:rsid w:val="003A72BC"/>
    <w:rsid w:val="003A7768"/>
    <w:rsid w:val="003A79D6"/>
    <w:rsid w:val="003A7B34"/>
    <w:rsid w:val="003A7C21"/>
    <w:rsid w:val="003A7FD6"/>
    <w:rsid w:val="003B000F"/>
    <w:rsid w:val="003B0075"/>
    <w:rsid w:val="003B00E4"/>
    <w:rsid w:val="003B0146"/>
    <w:rsid w:val="003B0515"/>
    <w:rsid w:val="003B07D1"/>
    <w:rsid w:val="003B0990"/>
    <w:rsid w:val="003B09E5"/>
    <w:rsid w:val="003B0EF3"/>
    <w:rsid w:val="003B16F8"/>
    <w:rsid w:val="003B1AF5"/>
    <w:rsid w:val="003B1CF5"/>
    <w:rsid w:val="003B22DA"/>
    <w:rsid w:val="003B2420"/>
    <w:rsid w:val="003B2795"/>
    <w:rsid w:val="003B2BCC"/>
    <w:rsid w:val="003B2D52"/>
    <w:rsid w:val="003B2FA5"/>
    <w:rsid w:val="003B30E9"/>
    <w:rsid w:val="003B3231"/>
    <w:rsid w:val="003B3565"/>
    <w:rsid w:val="003B369A"/>
    <w:rsid w:val="003B3705"/>
    <w:rsid w:val="003B3AC6"/>
    <w:rsid w:val="003B3C1C"/>
    <w:rsid w:val="003B3F01"/>
    <w:rsid w:val="003B4048"/>
    <w:rsid w:val="003B43F7"/>
    <w:rsid w:val="003B45A0"/>
    <w:rsid w:val="003B47EE"/>
    <w:rsid w:val="003B4838"/>
    <w:rsid w:val="003B4EB5"/>
    <w:rsid w:val="003B5089"/>
    <w:rsid w:val="003B50BD"/>
    <w:rsid w:val="003B50C0"/>
    <w:rsid w:val="003B592A"/>
    <w:rsid w:val="003B5B16"/>
    <w:rsid w:val="003B5ED3"/>
    <w:rsid w:val="003B613E"/>
    <w:rsid w:val="003B661A"/>
    <w:rsid w:val="003B6804"/>
    <w:rsid w:val="003B7007"/>
    <w:rsid w:val="003B71B6"/>
    <w:rsid w:val="003B7301"/>
    <w:rsid w:val="003B73F9"/>
    <w:rsid w:val="003B74A2"/>
    <w:rsid w:val="003B75AD"/>
    <w:rsid w:val="003B7834"/>
    <w:rsid w:val="003B7B43"/>
    <w:rsid w:val="003B7D70"/>
    <w:rsid w:val="003C0AD0"/>
    <w:rsid w:val="003C0AFA"/>
    <w:rsid w:val="003C0C29"/>
    <w:rsid w:val="003C0EA6"/>
    <w:rsid w:val="003C0F40"/>
    <w:rsid w:val="003C1A30"/>
    <w:rsid w:val="003C232A"/>
    <w:rsid w:val="003C256A"/>
    <w:rsid w:val="003C266B"/>
    <w:rsid w:val="003C28DF"/>
    <w:rsid w:val="003C2B76"/>
    <w:rsid w:val="003C2ED7"/>
    <w:rsid w:val="003C3297"/>
    <w:rsid w:val="003C37CA"/>
    <w:rsid w:val="003C3851"/>
    <w:rsid w:val="003C3ACC"/>
    <w:rsid w:val="003C3D4A"/>
    <w:rsid w:val="003C3E69"/>
    <w:rsid w:val="003C4080"/>
    <w:rsid w:val="003C40B4"/>
    <w:rsid w:val="003C416C"/>
    <w:rsid w:val="003C44A2"/>
    <w:rsid w:val="003C47C8"/>
    <w:rsid w:val="003C4EB1"/>
    <w:rsid w:val="003C51C2"/>
    <w:rsid w:val="003C567A"/>
    <w:rsid w:val="003C5752"/>
    <w:rsid w:val="003C5B96"/>
    <w:rsid w:val="003C60EB"/>
    <w:rsid w:val="003C60F4"/>
    <w:rsid w:val="003C655D"/>
    <w:rsid w:val="003C66A4"/>
    <w:rsid w:val="003C67CB"/>
    <w:rsid w:val="003C68FE"/>
    <w:rsid w:val="003C6D22"/>
    <w:rsid w:val="003C6DD6"/>
    <w:rsid w:val="003C6E1D"/>
    <w:rsid w:val="003C73AA"/>
    <w:rsid w:val="003C76AA"/>
    <w:rsid w:val="003C77AD"/>
    <w:rsid w:val="003C7CC2"/>
    <w:rsid w:val="003C7D37"/>
    <w:rsid w:val="003D07DB"/>
    <w:rsid w:val="003D16BB"/>
    <w:rsid w:val="003D18DA"/>
    <w:rsid w:val="003D1A03"/>
    <w:rsid w:val="003D20F9"/>
    <w:rsid w:val="003D24B1"/>
    <w:rsid w:val="003D2613"/>
    <w:rsid w:val="003D2A86"/>
    <w:rsid w:val="003D2D7C"/>
    <w:rsid w:val="003D311C"/>
    <w:rsid w:val="003D3127"/>
    <w:rsid w:val="003D3198"/>
    <w:rsid w:val="003D3540"/>
    <w:rsid w:val="003D3642"/>
    <w:rsid w:val="003D3955"/>
    <w:rsid w:val="003D39DD"/>
    <w:rsid w:val="003D3D53"/>
    <w:rsid w:val="003D4124"/>
    <w:rsid w:val="003D4879"/>
    <w:rsid w:val="003D492D"/>
    <w:rsid w:val="003D4DD6"/>
    <w:rsid w:val="003D5906"/>
    <w:rsid w:val="003D5A39"/>
    <w:rsid w:val="003D5D31"/>
    <w:rsid w:val="003D63A6"/>
    <w:rsid w:val="003D6909"/>
    <w:rsid w:val="003D6A5F"/>
    <w:rsid w:val="003D6C06"/>
    <w:rsid w:val="003D6DB0"/>
    <w:rsid w:val="003D6F8B"/>
    <w:rsid w:val="003D729F"/>
    <w:rsid w:val="003D7355"/>
    <w:rsid w:val="003D7723"/>
    <w:rsid w:val="003E0267"/>
    <w:rsid w:val="003E07DC"/>
    <w:rsid w:val="003E093B"/>
    <w:rsid w:val="003E0E1E"/>
    <w:rsid w:val="003E0ECC"/>
    <w:rsid w:val="003E12BC"/>
    <w:rsid w:val="003E1573"/>
    <w:rsid w:val="003E160D"/>
    <w:rsid w:val="003E17A5"/>
    <w:rsid w:val="003E17FD"/>
    <w:rsid w:val="003E1A15"/>
    <w:rsid w:val="003E1FF1"/>
    <w:rsid w:val="003E2211"/>
    <w:rsid w:val="003E22A8"/>
    <w:rsid w:val="003E2645"/>
    <w:rsid w:val="003E2669"/>
    <w:rsid w:val="003E2809"/>
    <w:rsid w:val="003E2A38"/>
    <w:rsid w:val="003E2E17"/>
    <w:rsid w:val="003E2F21"/>
    <w:rsid w:val="003E3D72"/>
    <w:rsid w:val="003E3F9B"/>
    <w:rsid w:val="003E428F"/>
    <w:rsid w:val="003E49D3"/>
    <w:rsid w:val="003E4A0B"/>
    <w:rsid w:val="003E4A4D"/>
    <w:rsid w:val="003E4A55"/>
    <w:rsid w:val="003E4D68"/>
    <w:rsid w:val="003E4EA8"/>
    <w:rsid w:val="003E53CC"/>
    <w:rsid w:val="003E56AF"/>
    <w:rsid w:val="003E5783"/>
    <w:rsid w:val="003E57EC"/>
    <w:rsid w:val="003E5DD0"/>
    <w:rsid w:val="003E5F65"/>
    <w:rsid w:val="003E6039"/>
    <w:rsid w:val="003E60C2"/>
    <w:rsid w:val="003E64AC"/>
    <w:rsid w:val="003E651A"/>
    <w:rsid w:val="003E675D"/>
    <w:rsid w:val="003E6F59"/>
    <w:rsid w:val="003E6F77"/>
    <w:rsid w:val="003E74AA"/>
    <w:rsid w:val="003E786A"/>
    <w:rsid w:val="003E7E59"/>
    <w:rsid w:val="003E7E73"/>
    <w:rsid w:val="003E7F0A"/>
    <w:rsid w:val="003F002E"/>
    <w:rsid w:val="003F00E6"/>
    <w:rsid w:val="003F012E"/>
    <w:rsid w:val="003F0150"/>
    <w:rsid w:val="003F072C"/>
    <w:rsid w:val="003F0AA7"/>
    <w:rsid w:val="003F10E0"/>
    <w:rsid w:val="003F114F"/>
    <w:rsid w:val="003F1562"/>
    <w:rsid w:val="003F1629"/>
    <w:rsid w:val="003F1923"/>
    <w:rsid w:val="003F19C7"/>
    <w:rsid w:val="003F1ADB"/>
    <w:rsid w:val="003F1DAC"/>
    <w:rsid w:val="003F20B6"/>
    <w:rsid w:val="003F22BC"/>
    <w:rsid w:val="003F22C6"/>
    <w:rsid w:val="003F260C"/>
    <w:rsid w:val="003F29D9"/>
    <w:rsid w:val="003F2D56"/>
    <w:rsid w:val="003F2F77"/>
    <w:rsid w:val="003F321F"/>
    <w:rsid w:val="003F3396"/>
    <w:rsid w:val="003F419D"/>
    <w:rsid w:val="003F42AF"/>
    <w:rsid w:val="003F4578"/>
    <w:rsid w:val="003F4800"/>
    <w:rsid w:val="003F4C2F"/>
    <w:rsid w:val="003F4D78"/>
    <w:rsid w:val="003F4FC6"/>
    <w:rsid w:val="003F514F"/>
    <w:rsid w:val="003F517C"/>
    <w:rsid w:val="003F525D"/>
    <w:rsid w:val="003F560F"/>
    <w:rsid w:val="003F5EF5"/>
    <w:rsid w:val="003F5F60"/>
    <w:rsid w:val="003F61CE"/>
    <w:rsid w:val="003F6238"/>
    <w:rsid w:val="003F6BEE"/>
    <w:rsid w:val="003F7288"/>
    <w:rsid w:val="003F7954"/>
    <w:rsid w:val="0040006D"/>
    <w:rsid w:val="00400087"/>
    <w:rsid w:val="00400372"/>
    <w:rsid w:val="004005B7"/>
    <w:rsid w:val="00400C97"/>
    <w:rsid w:val="00400CD9"/>
    <w:rsid w:val="0040118F"/>
    <w:rsid w:val="004013D1"/>
    <w:rsid w:val="00401552"/>
    <w:rsid w:val="00401BBD"/>
    <w:rsid w:val="00401D06"/>
    <w:rsid w:val="00402279"/>
    <w:rsid w:val="0040248F"/>
    <w:rsid w:val="00402D34"/>
    <w:rsid w:val="00402D4C"/>
    <w:rsid w:val="00402D88"/>
    <w:rsid w:val="0040340C"/>
    <w:rsid w:val="00403559"/>
    <w:rsid w:val="00403668"/>
    <w:rsid w:val="00403935"/>
    <w:rsid w:val="00403999"/>
    <w:rsid w:val="00403A3A"/>
    <w:rsid w:val="00403AF8"/>
    <w:rsid w:val="00403C08"/>
    <w:rsid w:val="00403DCD"/>
    <w:rsid w:val="00404472"/>
    <w:rsid w:val="00404D07"/>
    <w:rsid w:val="00404D1C"/>
    <w:rsid w:val="00404D70"/>
    <w:rsid w:val="004051C4"/>
    <w:rsid w:val="004056BD"/>
    <w:rsid w:val="004057A0"/>
    <w:rsid w:val="004057FC"/>
    <w:rsid w:val="004060A0"/>
    <w:rsid w:val="00406120"/>
    <w:rsid w:val="00406656"/>
    <w:rsid w:val="004066BC"/>
    <w:rsid w:val="00406F68"/>
    <w:rsid w:val="00407366"/>
    <w:rsid w:val="00407475"/>
    <w:rsid w:val="00407E04"/>
    <w:rsid w:val="004104CA"/>
    <w:rsid w:val="00410F17"/>
    <w:rsid w:val="00411416"/>
    <w:rsid w:val="00411561"/>
    <w:rsid w:val="00411741"/>
    <w:rsid w:val="00411749"/>
    <w:rsid w:val="00411A4D"/>
    <w:rsid w:val="00411BF7"/>
    <w:rsid w:val="00411CC8"/>
    <w:rsid w:val="00411E1E"/>
    <w:rsid w:val="00411EA6"/>
    <w:rsid w:val="0041207E"/>
    <w:rsid w:val="0041250E"/>
    <w:rsid w:val="00412542"/>
    <w:rsid w:val="004129EF"/>
    <w:rsid w:val="00412AA2"/>
    <w:rsid w:val="00412B0D"/>
    <w:rsid w:val="00412C40"/>
    <w:rsid w:val="00412D31"/>
    <w:rsid w:val="00412E84"/>
    <w:rsid w:val="0041359B"/>
    <w:rsid w:val="00413646"/>
    <w:rsid w:val="00413889"/>
    <w:rsid w:val="00413AA3"/>
    <w:rsid w:val="00413B84"/>
    <w:rsid w:val="00413BDD"/>
    <w:rsid w:val="00413C3E"/>
    <w:rsid w:val="00413D84"/>
    <w:rsid w:val="00414012"/>
    <w:rsid w:val="00414014"/>
    <w:rsid w:val="0041465E"/>
    <w:rsid w:val="00414680"/>
    <w:rsid w:val="004149A1"/>
    <w:rsid w:val="00414A7D"/>
    <w:rsid w:val="00414CC5"/>
    <w:rsid w:val="00414D22"/>
    <w:rsid w:val="00414F09"/>
    <w:rsid w:val="00414FB4"/>
    <w:rsid w:val="00415075"/>
    <w:rsid w:val="00415259"/>
    <w:rsid w:val="0041576A"/>
    <w:rsid w:val="0041599E"/>
    <w:rsid w:val="004159D8"/>
    <w:rsid w:val="00415C38"/>
    <w:rsid w:val="00416310"/>
    <w:rsid w:val="004166BB"/>
    <w:rsid w:val="00416710"/>
    <w:rsid w:val="00416AE4"/>
    <w:rsid w:val="00417044"/>
    <w:rsid w:val="004178DE"/>
    <w:rsid w:val="004179C3"/>
    <w:rsid w:val="004179E1"/>
    <w:rsid w:val="00417E5B"/>
    <w:rsid w:val="00417EA8"/>
    <w:rsid w:val="0042049E"/>
    <w:rsid w:val="004208DA"/>
    <w:rsid w:val="0042092C"/>
    <w:rsid w:val="004209A5"/>
    <w:rsid w:val="00420B85"/>
    <w:rsid w:val="00420C48"/>
    <w:rsid w:val="004210E3"/>
    <w:rsid w:val="004217DE"/>
    <w:rsid w:val="00421820"/>
    <w:rsid w:val="00421BE8"/>
    <w:rsid w:val="00421DFC"/>
    <w:rsid w:val="004224D6"/>
    <w:rsid w:val="004225F8"/>
    <w:rsid w:val="00422673"/>
    <w:rsid w:val="00422688"/>
    <w:rsid w:val="00422858"/>
    <w:rsid w:val="00422883"/>
    <w:rsid w:val="00422E2F"/>
    <w:rsid w:val="004237BE"/>
    <w:rsid w:val="004240B1"/>
    <w:rsid w:val="0042428D"/>
    <w:rsid w:val="00424475"/>
    <w:rsid w:val="004245E4"/>
    <w:rsid w:val="004246C9"/>
    <w:rsid w:val="00424A90"/>
    <w:rsid w:val="00424D46"/>
    <w:rsid w:val="0042507D"/>
    <w:rsid w:val="004250EC"/>
    <w:rsid w:val="0042553A"/>
    <w:rsid w:val="00425668"/>
    <w:rsid w:val="004256EC"/>
    <w:rsid w:val="0042572B"/>
    <w:rsid w:val="004258C8"/>
    <w:rsid w:val="00425A30"/>
    <w:rsid w:val="00425B15"/>
    <w:rsid w:val="00425CF4"/>
    <w:rsid w:val="00425E07"/>
    <w:rsid w:val="00425E22"/>
    <w:rsid w:val="00426737"/>
    <w:rsid w:val="00426A2C"/>
    <w:rsid w:val="00426FEA"/>
    <w:rsid w:val="00427D8C"/>
    <w:rsid w:val="00427E2D"/>
    <w:rsid w:val="00427FF4"/>
    <w:rsid w:val="004307A8"/>
    <w:rsid w:val="004309A5"/>
    <w:rsid w:val="00430FA9"/>
    <w:rsid w:val="00431361"/>
    <w:rsid w:val="0043176F"/>
    <w:rsid w:val="00431C4D"/>
    <w:rsid w:val="00431C4E"/>
    <w:rsid w:val="00432193"/>
    <w:rsid w:val="004323BB"/>
    <w:rsid w:val="00432B45"/>
    <w:rsid w:val="00433079"/>
    <w:rsid w:val="00433C29"/>
    <w:rsid w:val="004343E8"/>
    <w:rsid w:val="0043493A"/>
    <w:rsid w:val="0043495B"/>
    <w:rsid w:val="00434994"/>
    <w:rsid w:val="00434B4B"/>
    <w:rsid w:val="00434B58"/>
    <w:rsid w:val="00435130"/>
    <w:rsid w:val="004351F0"/>
    <w:rsid w:val="00435293"/>
    <w:rsid w:val="004353F1"/>
    <w:rsid w:val="00435993"/>
    <w:rsid w:val="00435E4A"/>
    <w:rsid w:val="0043605A"/>
    <w:rsid w:val="00436223"/>
    <w:rsid w:val="00436664"/>
    <w:rsid w:val="0043669F"/>
    <w:rsid w:val="00436AD4"/>
    <w:rsid w:val="00436B70"/>
    <w:rsid w:val="00436C31"/>
    <w:rsid w:val="00436CA6"/>
    <w:rsid w:val="0043766F"/>
    <w:rsid w:val="00437686"/>
    <w:rsid w:val="00437AB1"/>
    <w:rsid w:val="00437B23"/>
    <w:rsid w:val="00437B54"/>
    <w:rsid w:val="00437C6E"/>
    <w:rsid w:val="004405EE"/>
    <w:rsid w:val="00440707"/>
    <w:rsid w:val="004407CC"/>
    <w:rsid w:val="00440A91"/>
    <w:rsid w:val="00440B01"/>
    <w:rsid w:val="00440C4A"/>
    <w:rsid w:val="00440C77"/>
    <w:rsid w:val="0044134F"/>
    <w:rsid w:val="004417EB"/>
    <w:rsid w:val="0044184F"/>
    <w:rsid w:val="004419AA"/>
    <w:rsid w:val="00441AB3"/>
    <w:rsid w:val="00441AD4"/>
    <w:rsid w:val="00441B87"/>
    <w:rsid w:val="00441F5B"/>
    <w:rsid w:val="004420D6"/>
    <w:rsid w:val="004422C5"/>
    <w:rsid w:val="00442A91"/>
    <w:rsid w:val="00442AEF"/>
    <w:rsid w:val="00442CD1"/>
    <w:rsid w:val="00442E09"/>
    <w:rsid w:val="00442EE6"/>
    <w:rsid w:val="00443272"/>
    <w:rsid w:val="0044365A"/>
    <w:rsid w:val="00443918"/>
    <w:rsid w:val="004439AF"/>
    <w:rsid w:val="00443ADF"/>
    <w:rsid w:val="00443CBE"/>
    <w:rsid w:val="004445B1"/>
    <w:rsid w:val="004447F8"/>
    <w:rsid w:val="00444CD9"/>
    <w:rsid w:val="00444D01"/>
    <w:rsid w:val="0044520D"/>
    <w:rsid w:val="00445424"/>
    <w:rsid w:val="00445A83"/>
    <w:rsid w:val="0044609D"/>
    <w:rsid w:val="00446174"/>
    <w:rsid w:val="00446205"/>
    <w:rsid w:val="004463D5"/>
    <w:rsid w:val="004464B4"/>
    <w:rsid w:val="00446844"/>
    <w:rsid w:val="0044684D"/>
    <w:rsid w:val="004469C5"/>
    <w:rsid w:val="00446A21"/>
    <w:rsid w:val="00446CA3"/>
    <w:rsid w:val="00446FE2"/>
    <w:rsid w:val="00447196"/>
    <w:rsid w:val="00447241"/>
    <w:rsid w:val="0044724D"/>
    <w:rsid w:val="004475C4"/>
    <w:rsid w:val="0045018C"/>
    <w:rsid w:val="00450208"/>
    <w:rsid w:val="0045033A"/>
    <w:rsid w:val="00450559"/>
    <w:rsid w:val="0045094C"/>
    <w:rsid w:val="00450BEE"/>
    <w:rsid w:val="0045148A"/>
    <w:rsid w:val="00451783"/>
    <w:rsid w:val="00451C77"/>
    <w:rsid w:val="00451DEB"/>
    <w:rsid w:val="00451E0F"/>
    <w:rsid w:val="00451EBF"/>
    <w:rsid w:val="00452153"/>
    <w:rsid w:val="0045227F"/>
    <w:rsid w:val="00452332"/>
    <w:rsid w:val="00452410"/>
    <w:rsid w:val="0045288A"/>
    <w:rsid w:val="0045290D"/>
    <w:rsid w:val="00452E73"/>
    <w:rsid w:val="00452F97"/>
    <w:rsid w:val="00453159"/>
    <w:rsid w:val="00453C85"/>
    <w:rsid w:val="00453CD6"/>
    <w:rsid w:val="004540C9"/>
    <w:rsid w:val="004542B3"/>
    <w:rsid w:val="004543DD"/>
    <w:rsid w:val="00454678"/>
    <w:rsid w:val="00454857"/>
    <w:rsid w:val="0045488E"/>
    <w:rsid w:val="004548BA"/>
    <w:rsid w:val="004548F1"/>
    <w:rsid w:val="00454ADF"/>
    <w:rsid w:val="00454B3F"/>
    <w:rsid w:val="00454CEF"/>
    <w:rsid w:val="00454F38"/>
    <w:rsid w:val="00454FAB"/>
    <w:rsid w:val="004552C7"/>
    <w:rsid w:val="0045544A"/>
    <w:rsid w:val="004555EE"/>
    <w:rsid w:val="0045567D"/>
    <w:rsid w:val="00455A29"/>
    <w:rsid w:val="00456090"/>
    <w:rsid w:val="004560AB"/>
    <w:rsid w:val="00456338"/>
    <w:rsid w:val="0045660B"/>
    <w:rsid w:val="00456980"/>
    <w:rsid w:val="00456C87"/>
    <w:rsid w:val="00456D0D"/>
    <w:rsid w:val="00456EA8"/>
    <w:rsid w:val="00457AED"/>
    <w:rsid w:val="00457D28"/>
    <w:rsid w:val="00457E93"/>
    <w:rsid w:val="00460435"/>
    <w:rsid w:val="00460A32"/>
    <w:rsid w:val="00461002"/>
    <w:rsid w:val="00461159"/>
    <w:rsid w:val="004612B8"/>
    <w:rsid w:val="00461404"/>
    <w:rsid w:val="00461767"/>
    <w:rsid w:val="00461F77"/>
    <w:rsid w:val="00462020"/>
    <w:rsid w:val="004621E2"/>
    <w:rsid w:val="00462483"/>
    <w:rsid w:val="0046298D"/>
    <w:rsid w:val="00462BBC"/>
    <w:rsid w:val="00462F24"/>
    <w:rsid w:val="0046331B"/>
    <w:rsid w:val="0046332D"/>
    <w:rsid w:val="00463356"/>
    <w:rsid w:val="00464001"/>
    <w:rsid w:val="00464199"/>
    <w:rsid w:val="00464403"/>
    <w:rsid w:val="0046472A"/>
    <w:rsid w:val="00464BDA"/>
    <w:rsid w:val="004650C9"/>
    <w:rsid w:val="004657A8"/>
    <w:rsid w:val="00465C3A"/>
    <w:rsid w:val="00465E88"/>
    <w:rsid w:val="00466096"/>
    <w:rsid w:val="0046630D"/>
    <w:rsid w:val="00466A15"/>
    <w:rsid w:val="00466B90"/>
    <w:rsid w:val="00466E46"/>
    <w:rsid w:val="00466F6F"/>
    <w:rsid w:val="004672AE"/>
    <w:rsid w:val="004673BE"/>
    <w:rsid w:val="00467537"/>
    <w:rsid w:val="00467CD4"/>
    <w:rsid w:val="00467F8C"/>
    <w:rsid w:val="0047025E"/>
    <w:rsid w:val="004705FB"/>
    <w:rsid w:val="00470988"/>
    <w:rsid w:val="00470A8E"/>
    <w:rsid w:val="00470B62"/>
    <w:rsid w:val="00470E6D"/>
    <w:rsid w:val="00471017"/>
    <w:rsid w:val="004711D2"/>
    <w:rsid w:val="0047133A"/>
    <w:rsid w:val="00471620"/>
    <w:rsid w:val="0047167F"/>
    <w:rsid w:val="004716B7"/>
    <w:rsid w:val="00471746"/>
    <w:rsid w:val="004718BB"/>
    <w:rsid w:val="00471D73"/>
    <w:rsid w:val="00471FE0"/>
    <w:rsid w:val="004720D0"/>
    <w:rsid w:val="00472115"/>
    <w:rsid w:val="0047223C"/>
    <w:rsid w:val="004727F0"/>
    <w:rsid w:val="004728FC"/>
    <w:rsid w:val="00472BC5"/>
    <w:rsid w:val="00472BE7"/>
    <w:rsid w:val="00472D47"/>
    <w:rsid w:val="00472FBA"/>
    <w:rsid w:val="00473044"/>
    <w:rsid w:val="0047307A"/>
    <w:rsid w:val="00473389"/>
    <w:rsid w:val="00473B36"/>
    <w:rsid w:val="00473B77"/>
    <w:rsid w:val="00473CBB"/>
    <w:rsid w:val="00473D67"/>
    <w:rsid w:val="00474030"/>
    <w:rsid w:val="00474069"/>
    <w:rsid w:val="004742FE"/>
    <w:rsid w:val="004743FE"/>
    <w:rsid w:val="004747F4"/>
    <w:rsid w:val="004747FB"/>
    <w:rsid w:val="00474A69"/>
    <w:rsid w:val="00474AB3"/>
    <w:rsid w:val="00474CE9"/>
    <w:rsid w:val="00474D05"/>
    <w:rsid w:val="00474DF1"/>
    <w:rsid w:val="00474E2D"/>
    <w:rsid w:val="00475000"/>
    <w:rsid w:val="0047510B"/>
    <w:rsid w:val="00475471"/>
    <w:rsid w:val="004754A0"/>
    <w:rsid w:val="0047589D"/>
    <w:rsid w:val="00475ACF"/>
    <w:rsid w:val="00475B1D"/>
    <w:rsid w:val="00475D56"/>
    <w:rsid w:val="00475DA5"/>
    <w:rsid w:val="00476029"/>
    <w:rsid w:val="004761AD"/>
    <w:rsid w:val="004761D2"/>
    <w:rsid w:val="004761D6"/>
    <w:rsid w:val="00476255"/>
    <w:rsid w:val="00476618"/>
    <w:rsid w:val="00476C22"/>
    <w:rsid w:val="00476E80"/>
    <w:rsid w:val="004770A9"/>
    <w:rsid w:val="0047743D"/>
    <w:rsid w:val="00477617"/>
    <w:rsid w:val="004776DE"/>
    <w:rsid w:val="004777BD"/>
    <w:rsid w:val="00480196"/>
    <w:rsid w:val="0048020C"/>
    <w:rsid w:val="00480639"/>
    <w:rsid w:val="004807A4"/>
    <w:rsid w:val="00480894"/>
    <w:rsid w:val="00480BD5"/>
    <w:rsid w:val="004813E4"/>
    <w:rsid w:val="004819E9"/>
    <w:rsid w:val="00481E99"/>
    <w:rsid w:val="004821C4"/>
    <w:rsid w:val="004828F6"/>
    <w:rsid w:val="00482AA4"/>
    <w:rsid w:val="00482E51"/>
    <w:rsid w:val="00482EB1"/>
    <w:rsid w:val="00483100"/>
    <w:rsid w:val="00483916"/>
    <w:rsid w:val="00483A19"/>
    <w:rsid w:val="004848CA"/>
    <w:rsid w:val="00484E82"/>
    <w:rsid w:val="00484EBC"/>
    <w:rsid w:val="00484FCA"/>
    <w:rsid w:val="004851A3"/>
    <w:rsid w:val="00485911"/>
    <w:rsid w:val="004859DA"/>
    <w:rsid w:val="00485BE1"/>
    <w:rsid w:val="00485C19"/>
    <w:rsid w:val="00485C41"/>
    <w:rsid w:val="00485CFE"/>
    <w:rsid w:val="00486180"/>
    <w:rsid w:val="0048624B"/>
    <w:rsid w:val="0048640E"/>
    <w:rsid w:val="0048659E"/>
    <w:rsid w:val="0048660C"/>
    <w:rsid w:val="00486826"/>
    <w:rsid w:val="004868F7"/>
    <w:rsid w:val="0048693F"/>
    <w:rsid w:val="00486B21"/>
    <w:rsid w:val="00486E96"/>
    <w:rsid w:val="00487037"/>
    <w:rsid w:val="00487373"/>
    <w:rsid w:val="00487474"/>
    <w:rsid w:val="0048752C"/>
    <w:rsid w:val="00487969"/>
    <w:rsid w:val="00487AAE"/>
    <w:rsid w:val="00487DE8"/>
    <w:rsid w:val="00490342"/>
    <w:rsid w:val="0049038B"/>
    <w:rsid w:val="00490649"/>
    <w:rsid w:val="00490655"/>
    <w:rsid w:val="004907C1"/>
    <w:rsid w:val="00490869"/>
    <w:rsid w:val="00490E68"/>
    <w:rsid w:val="004912A9"/>
    <w:rsid w:val="00491324"/>
    <w:rsid w:val="0049147B"/>
    <w:rsid w:val="00491F2F"/>
    <w:rsid w:val="00492231"/>
    <w:rsid w:val="00492A6D"/>
    <w:rsid w:val="004931FE"/>
    <w:rsid w:val="00493998"/>
    <w:rsid w:val="00493B8E"/>
    <w:rsid w:val="00493E74"/>
    <w:rsid w:val="00493EBD"/>
    <w:rsid w:val="0049437F"/>
    <w:rsid w:val="004945A7"/>
    <w:rsid w:val="004947AC"/>
    <w:rsid w:val="00494869"/>
    <w:rsid w:val="00494C28"/>
    <w:rsid w:val="0049534D"/>
    <w:rsid w:val="00495DBC"/>
    <w:rsid w:val="00495EFD"/>
    <w:rsid w:val="00495F5F"/>
    <w:rsid w:val="00495F8C"/>
    <w:rsid w:val="00495FDA"/>
    <w:rsid w:val="00495FED"/>
    <w:rsid w:val="00496239"/>
    <w:rsid w:val="0049637C"/>
    <w:rsid w:val="00496532"/>
    <w:rsid w:val="00496824"/>
    <w:rsid w:val="0049689D"/>
    <w:rsid w:val="004968F5"/>
    <w:rsid w:val="00496DAA"/>
    <w:rsid w:val="004970C9"/>
    <w:rsid w:val="00497310"/>
    <w:rsid w:val="004975AF"/>
    <w:rsid w:val="004976AB"/>
    <w:rsid w:val="004977B4"/>
    <w:rsid w:val="004977E7"/>
    <w:rsid w:val="00497884"/>
    <w:rsid w:val="00497EC1"/>
    <w:rsid w:val="004A025C"/>
    <w:rsid w:val="004A0590"/>
    <w:rsid w:val="004A084A"/>
    <w:rsid w:val="004A09C8"/>
    <w:rsid w:val="004A09CD"/>
    <w:rsid w:val="004A0AC7"/>
    <w:rsid w:val="004A0C1D"/>
    <w:rsid w:val="004A0D0F"/>
    <w:rsid w:val="004A0FC0"/>
    <w:rsid w:val="004A10ED"/>
    <w:rsid w:val="004A17F7"/>
    <w:rsid w:val="004A1926"/>
    <w:rsid w:val="004A1BB2"/>
    <w:rsid w:val="004A1D01"/>
    <w:rsid w:val="004A1D43"/>
    <w:rsid w:val="004A2371"/>
    <w:rsid w:val="004A2A56"/>
    <w:rsid w:val="004A2A60"/>
    <w:rsid w:val="004A2BF2"/>
    <w:rsid w:val="004A2C53"/>
    <w:rsid w:val="004A2C55"/>
    <w:rsid w:val="004A2EA7"/>
    <w:rsid w:val="004A2F81"/>
    <w:rsid w:val="004A3524"/>
    <w:rsid w:val="004A357D"/>
    <w:rsid w:val="004A3874"/>
    <w:rsid w:val="004A3CE9"/>
    <w:rsid w:val="004A4694"/>
    <w:rsid w:val="004A4758"/>
    <w:rsid w:val="004A4789"/>
    <w:rsid w:val="004A479F"/>
    <w:rsid w:val="004A49ED"/>
    <w:rsid w:val="004A4B2E"/>
    <w:rsid w:val="004A5751"/>
    <w:rsid w:val="004A5830"/>
    <w:rsid w:val="004A5BFD"/>
    <w:rsid w:val="004A5C1E"/>
    <w:rsid w:val="004A5CCE"/>
    <w:rsid w:val="004A5EF4"/>
    <w:rsid w:val="004A5F39"/>
    <w:rsid w:val="004A6212"/>
    <w:rsid w:val="004A66EA"/>
    <w:rsid w:val="004A6929"/>
    <w:rsid w:val="004A6B2F"/>
    <w:rsid w:val="004A74CA"/>
    <w:rsid w:val="004A775D"/>
    <w:rsid w:val="004A7838"/>
    <w:rsid w:val="004A7A93"/>
    <w:rsid w:val="004A7A9E"/>
    <w:rsid w:val="004B0437"/>
    <w:rsid w:val="004B046F"/>
    <w:rsid w:val="004B07FE"/>
    <w:rsid w:val="004B0BB6"/>
    <w:rsid w:val="004B0BF4"/>
    <w:rsid w:val="004B0DB2"/>
    <w:rsid w:val="004B1353"/>
    <w:rsid w:val="004B13C0"/>
    <w:rsid w:val="004B1E35"/>
    <w:rsid w:val="004B2862"/>
    <w:rsid w:val="004B2A56"/>
    <w:rsid w:val="004B2BD1"/>
    <w:rsid w:val="004B2BF0"/>
    <w:rsid w:val="004B332A"/>
    <w:rsid w:val="004B37D6"/>
    <w:rsid w:val="004B43C2"/>
    <w:rsid w:val="004B44FA"/>
    <w:rsid w:val="004B4590"/>
    <w:rsid w:val="004B478B"/>
    <w:rsid w:val="004B483A"/>
    <w:rsid w:val="004B4990"/>
    <w:rsid w:val="004B55C5"/>
    <w:rsid w:val="004B5660"/>
    <w:rsid w:val="004B5738"/>
    <w:rsid w:val="004B57AB"/>
    <w:rsid w:val="004B57E4"/>
    <w:rsid w:val="004B5A8A"/>
    <w:rsid w:val="004B5B0A"/>
    <w:rsid w:val="004B5B98"/>
    <w:rsid w:val="004B5C20"/>
    <w:rsid w:val="004B6010"/>
    <w:rsid w:val="004B648B"/>
    <w:rsid w:val="004B6B84"/>
    <w:rsid w:val="004B6C74"/>
    <w:rsid w:val="004B6CCF"/>
    <w:rsid w:val="004B706E"/>
    <w:rsid w:val="004B7258"/>
    <w:rsid w:val="004B7309"/>
    <w:rsid w:val="004B7855"/>
    <w:rsid w:val="004B7E33"/>
    <w:rsid w:val="004C0052"/>
    <w:rsid w:val="004C02F5"/>
    <w:rsid w:val="004C0467"/>
    <w:rsid w:val="004C0797"/>
    <w:rsid w:val="004C09AF"/>
    <w:rsid w:val="004C0C3E"/>
    <w:rsid w:val="004C0CE9"/>
    <w:rsid w:val="004C0CFF"/>
    <w:rsid w:val="004C18F4"/>
    <w:rsid w:val="004C1994"/>
    <w:rsid w:val="004C19FD"/>
    <w:rsid w:val="004C1A09"/>
    <w:rsid w:val="004C1A20"/>
    <w:rsid w:val="004C1B41"/>
    <w:rsid w:val="004C2088"/>
    <w:rsid w:val="004C21F8"/>
    <w:rsid w:val="004C22D6"/>
    <w:rsid w:val="004C2310"/>
    <w:rsid w:val="004C2352"/>
    <w:rsid w:val="004C23C3"/>
    <w:rsid w:val="004C2482"/>
    <w:rsid w:val="004C29CC"/>
    <w:rsid w:val="004C2AB2"/>
    <w:rsid w:val="004C370F"/>
    <w:rsid w:val="004C3AC5"/>
    <w:rsid w:val="004C3C27"/>
    <w:rsid w:val="004C3C87"/>
    <w:rsid w:val="004C3E6B"/>
    <w:rsid w:val="004C3EFB"/>
    <w:rsid w:val="004C4188"/>
    <w:rsid w:val="004C4616"/>
    <w:rsid w:val="004C4868"/>
    <w:rsid w:val="004C4B1C"/>
    <w:rsid w:val="004C4BFC"/>
    <w:rsid w:val="004C4FBD"/>
    <w:rsid w:val="004C50CC"/>
    <w:rsid w:val="004C521D"/>
    <w:rsid w:val="004C5221"/>
    <w:rsid w:val="004C5753"/>
    <w:rsid w:val="004C5DF0"/>
    <w:rsid w:val="004C650F"/>
    <w:rsid w:val="004C69E4"/>
    <w:rsid w:val="004C6D32"/>
    <w:rsid w:val="004C708D"/>
    <w:rsid w:val="004C71A3"/>
    <w:rsid w:val="004C7304"/>
    <w:rsid w:val="004C756E"/>
    <w:rsid w:val="004C757E"/>
    <w:rsid w:val="004C7783"/>
    <w:rsid w:val="004C79FD"/>
    <w:rsid w:val="004C7A2D"/>
    <w:rsid w:val="004C7E12"/>
    <w:rsid w:val="004D00B9"/>
    <w:rsid w:val="004D02B1"/>
    <w:rsid w:val="004D07D3"/>
    <w:rsid w:val="004D144B"/>
    <w:rsid w:val="004D173B"/>
    <w:rsid w:val="004D1F11"/>
    <w:rsid w:val="004D1F89"/>
    <w:rsid w:val="004D2572"/>
    <w:rsid w:val="004D2695"/>
    <w:rsid w:val="004D27E2"/>
    <w:rsid w:val="004D2CC0"/>
    <w:rsid w:val="004D36D7"/>
    <w:rsid w:val="004D38DC"/>
    <w:rsid w:val="004D3A1B"/>
    <w:rsid w:val="004D3A3B"/>
    <w:rsid w:val="004D3D4B"/>
    <w:rsid w:val="004D3DBA"/>
    <w:rsid w:val="004D402E"/>
    <w:rsid w:val="004D413C"/>
    <w:rsid w:val="004D4210"/>
    <w:rsid w:val="004D4273"/>
    <w:rsid w:val="004D42C1"/>
    <w:rsid w:val="004D4486"/>
    <w:rsid w:val="004D44B6"/>
    <w:rsid w:val="004D4E95"/>
    <w:rsid w:val="004D50C6"/>
    <w:rsid w:val="004D5261"/>
    <w:rsid w:val="004D5751"/>
    <w:rsid w:val="004D57EE"/>
    <w:rsid w:val="004D59B8"/>
    <w:rsid w:val="004D5AAB"/>
    <w:rsid w:val="004D5B54"/>
    <w:rsid w:val="004D60B7"/>
    <w:rsid w:val="004D66B8"/>
    <w:rsid w:val="004D6911"/>
    <w:rsid w:val="004D6AB0"/>
    <w:rsid w:val="004D6C7C"/>
    <w:rsid w:val="004D6CD2"/>
    <w:rsid w:val="004D7010"/>
    <w:rsid w:val="004D783D"/>
    <w:rsid w:val="004E03D5"/>
    <w:rsid w:val="004E06C1"/>
    <w:rsid w:val="004E0A64"/>
    <w:rsid w:val="004E0C0D"/>
    <w:rsid w:val="004E160A"/>
    <w:rsid w:val="004E18A4"/>
    <w:rsid w:val="004E1952"/>
    <w:rsid w:val="004E1DBC"/>
    <w:rsid w:val="004E1DE0"/>
    <w:rsid w:val="004E1FD0"/>
    <w:rsid w:val="004E2501"/>
    <w:rsid w:val="004E2F93"/>
    <w:rsid w:val="004E36E1"/>
    <w:rsid w:val="004E3E68"/>
    <w:rsid w:val="004E3EBF"/>
    <w:rsid w:val="004E4640"/>
    <w:rsid w:val="004E47BC"/>
    <w:rsid w:val="004E48FA"/>
    <w:rsid w:val="004E49E4"/>
    <w:rsid w:val="004E4BDB"/>
    <w:rsid w:val="004E4DF4"/>
    <w:rsid w:val="004E4E9A"/>
    <w:rsid w:val="004E4EB7"/>
    <w:rsid w:val="004E50E7"/>
    <w:rsid w:val="004E50F9"/>
    <w:rsid w:val="004E52A4"/>
    <w:rsid w:val="004E5644"/>
    <w:rsid w:val="004E5D4D"/>
    <w:rsid w:val="004E6514"/>
    <w:rsid w:val="004E66F5"/>
    <w:rsid w:val="004E6851"/>
    <w:rsid w:val="004E6D7D"/>
    <w:rsid w:val="004E6E21"/>
    <w:rsid w:val="004E721C"/>
    <w:rsid w:val="004E72BF"/>
    <w:rsid w:val="004E7352"/>
    <w:rsid w:val="004E760D"/>
    <w:rsid w:val="004E77E6"/>
    <w:rsid w:val="004E79E1"/>
    <w:rsid w:val="004E7EE1"/>
    <w:rsid w:val="004E7F06"/>
    <w:rsid w:val="004F0031"/>
    <w:rsid w:val="004F0092"/>
    <w:rsid w:val="004F009F"/>
    <w:rsid w:val="004F00A4"/>
    <w:rsid w:val="004F0453"/>
    <w:rsid w:val="004F0F47"/>
    <w:rsid w:val="004F19B5"/>
    <w:rsid w:val="004F1AF1"/>
    <w:rsid w:val="004F1F47"/>
    <w:rsid w:val="004F26C6"/>
    <w:rsid w:val="004F2780"/>
    <w:rsid w:val="004F2859"/>
    <w:rsid w:val="004F28D2"/>
    <w:rsid w:val="004F2AE5"/>
    <w:rsid w:val="004F2D75"/>
    <w:rsid w:val="004F31C0"/>
    <w:rsid w:val="004F359A"/>
    <w:rsid w:val="004F364E"/>
    <w:rsid w:val="004F38BD"/>
    <w:rsid w:val="004F3CC4"/>
    <w:rsid w:val="004F3D90"/>
    <w:rsid w:val="004F3E1A"/>
    <w:rsid w:val="004F43D0"/>
    <w:rsid w:val="004F4532"/>
    <w:rsid w:val="004F4D16"/>
    <w:rsid w:val="004F4E31"/>
    <w:rsid w:val="004F521E"/>
    <w:rsid w:val="004F55B4"/>
    <w:rsid w:val="004F5A29"/>
    <w:rsid w:val="004F5E83"/>
    <w:rsid w:val="004F6225"/>
    <w:rsid w:val="004F62A0"/>
    <w:rsid w:val="004F67AB"/>
    <w:rsid w:val="004F67B1"/>
    <w:rsid w:val="004F6AA3"/>
    <w:rsid w:val="004F6BA5"/>
    <w:rsid w:val="004F7275"/>
    <w:rsid w:val="004F7302"/>
    <w:rsid w:val="004F7325"/>
    <w:rsid w:val="004F7865"/>
    <w:rsid w:val="004F7A16"/>
    <w:rsid w:val="004F7A4E"/>
    <w:rsid w:val="004F7D68"/>
    <w:rsid w:val="004F7DF3"/>
    <w:rsid w:val="00500214"/>
    <w:rsid w:val="00500372"/>
    <w:rsid w:val="005004B4"/>
    <w:rsid w:val="00500A83"/>
    <w:rsid w:val="00501156"/>
    <w:rsid w:val="005015A5"/>
    <w:rsid w:val="00501AA3"/>
    <w:rsid w:val="00501B4F"/>
    <w:rsid w:val="00501C1F"/>
    <w:rsid w:val="00501CED"/>
    <w:rsid w:val="00501DEB"/>
    <w:rsid w:val="005020E9"/>
    <w:rsid w:val="00502242"/>
    <w:rsid w:val="0050238D"/>
    <w:rsid w:val="005024EF"/>
    <w:rsid w:val="00502622"/>
    <w:rsid w:val="00502B33"/>
    <w:rsid w:val="00502EF8"/>
    <w:rsid w:val="00503057"/>
    <w:rsid w:val="005030A7"/>
    <w:rsid w:val="0050324A"/>
    <w:rsid w:val="00503B4C"/>
    <w:rsid w:val="00503EED"/>
    <w:rsid w:val="005042BD"/>
    <w:rsid w:val="00504584"/>
    <w:rsid w:val="005048C1"/>
    <w:rsid w:val="00504B81"/>
    <w:rsid w:val="005058C8"/>
    <w:rsid w:val="00506AC3"/>
    <w:rsid w:val="005073A4"/>
    <w:rsid w:val="005073B9"/>
    <w:rsid w:val="00507400"/>
    <w:rsid w:val="005077CA"/>
    <w:rsid w:val="00507844"/>
    <w:rsid w:val="00507CC1"/>
    <w:rsid w:val="0051035D"/>
    <w:rsid w:val="00510553"/>
    <w:rsid w:val="0051094A"/>
    <w:rsid w:val="00510C41"/>
    <w:rsid w:val="00510DF7"/>
    <w:rsid w:val="005114C6"/>
    <w:rsid w:val="0051184F"/>
    <w:rsid w:val="00511B68"/>
    <w:rsid w:val="00511C0C"/>
    <w:rsid w:val="00511F23"/>
    <w:rsid w:val="00511F7D"/>
    <w:rsid w:val="00512444"/>
    <w:rsid w:val="005124FB"/>
    <w:rsid w:val="00512BCB"/>
    <w:rsid w:val="00512C4A"/>
    <w:rsid w:val="005132DA"/>
    <w:rsid w:val="005138AF"/>
    <w:rsid w:val="005139CA"/>
    <w:rsid w:val="00513AE3"/>
    <w:rsid w:val="00513D87"/>
    <w:rsid w:val="00513DEE"/>
    <w:rsid w:val="00513F25"/>
    <w:rsid w:val="0051401E"/>
    <w:rsid w:val="005140D0"/>
    <w:rsid w:val="005145E9"/>
    <w:rsid w:val="00514720"/>
    <w:rsid w:val="00514BD4"/>
    <w:rsid w:val="005150E1"/>
    <w:rsid w:val="00515913"/>
    <w:rsid w:val="00515AB9"/>
    <w:rsid w:val="00516308"/>
    <w:rsid w:val="0051681D"/>
    <w:rsid w:val="0051682F"/>
    <w:rsid w:val="00516C60"/>
    <w:rsid w:val="005170B5"/>
    <w:rsid w:val="0051711B"/>
    <w:rsid w:val="00517129"/>
    <w:rsid w:val="00517529"/>
    <w:rsid w:val="00517946"/>
    <w:rsid w:val="00517A06"/>
    <w:rsid w:val="00517C6D"/>
    <w:rsid w:val="00517CB2"/>
    <w:rsid w:val="00517CFB"/>
    <w:rsid w:val="00517F93"/>
    <w:rsid w:val="00517FAC"/>
    <w:rsid w:val="0052007F"/>
    <w:rsid w:val="00520083"/>
    <w:rsid w:val="00520284"/>
    <w:rsid w:val="00520453"/>
    <w:rsid w:val="005206C3"/>
    <w:rsid w:val="005206F1"/>
    <w:rsid w:val="00520A56"/>
    <w:rsid w:val="00520A80"/>
    <w:rsid w:val="00520C19"/>
    <w:rsid w:val="00520EC7"/>
    <w:rsid w:val="005216C5"/>
    <w:rsid w:val="00521B04"/>
    <w:rsid w:val="00521E1D"/>
    <w:rsid w:val="00521F8B"/>
    <w:rsid w:val="0052208B"/>
    <w:rsid w:val="005224D7"/>
    <w:rsid w:val="00522517"/>
    <w:rsid w:val="005233A3"/>
    <w:rsid w:val="005233C0"/>
    <w:rsid w:val="00523585"/>
    <w:rsid w:val="00523634"/>
    <w:rsid w:val="00523688"/>
    <w:rsid w:val="005237F8"/>
    <w:rsid w:val="00523A62"/>
    <w:rsid w:val="00523A83"/>
    <w:rsid w:val="00523B1C"/>
    <w:rsid w:val="00523C3A"/>
    <w:rsid w:val="0052409E"/>
    <w:rsid w:val="005243E4"/>
    <w:rsid w:val="00524C51"/>
    <w:rsid w:val="00524EFD"/>
    <w:rsid w:val="005253F9"/>
    <w:rsid w:val="00525781"/>
    <w:rsid w:val="005258AA"/>
    <w:rsid w:val="00526212"/>
    <w:rsid w:val="005265F2"/>
    <w:rsid w:val="00526745"/>
    <w:rsid w:val="00526CDA"/>
    <w:rsid w:val="0052734F"/>
    <w:rsid w:val="00527372"/>
    <w:rsid w:val="005274E2"/>
    <w:rsid w:val="00527696"/>
    <w:rsid w:val="0052772A"/>
    <w:rsid w:val="00527769"/>
    <w:rsid w:val="00530447"/>
    <w:rsid w:val="00530551"/>
    <w:rsid w:val="00530563"/>
    <w:rsid w:val="005305DD"/>
    <w:rsid w:val="0053081F"/>
    <w:rsid w:val="00530B57"/>
    <w:rsid w:val="00530C50"/>
    <w:rsid w:val="00530DB5"/>
    <w:rsid w:val="00530DD2"/>
    <w:rsid w:val="0053180F"/>
    <w:rsid w:val="00531BF2"/>
    <w:rsid w:val="00531C22"/>
    <w:rsid w:val="00532123"/>
    <w:rsid w:val="005329F1"/>
    <w:rsid w:val="00532A41"/>
    <w:rsid w:val="00532D5D"/>
    <w:rsid w:val="00533156"/>
    <w:rsid w:val="00533221"/>
    <w:rsid w:val="005332B0"/>
    <w:rsid w:val="005334BD"/>
    <w:rsid w:val="0053365B"/>
    <w:rsid w:val="00533B81"/>
    <w:rsid w:val="00533BDB"/>
    <w:rsid w:val="00533DB4"/>
    <w:rsid w:val="00534427"/>
    <w:rsid w:val="00534A49"/>
    <w:rsid w:val="00534AC2"/>
    <w:rsid w:val="00534C3A"/>
    <w:rsid w:val="00534C40"/>
    <w:rsid w:val="005351C6"/>
    <w:rsid w:val="00535295"/>
    <w:rsid w:val="00535368"/>
    <w:rsid w:val="00535592"/>
    <w:rsid w:val="00535657"/>
    <w:rsid w:val="00535B0B"/>
    <w:rsid w:val="00535C74"/>
    <w:rsid w:val="00535E51"/>
    <w:rsid w:val="00536387"/>
    <w:rsid w:val="00536403"/>
    <w:rsid w:val="00536436"/>
    <w:rsid w:val="005367FA"/>
    <w:rsid w:val="0053681F"/>
    <w:rsid w:val="00536A74"/>
    <w:rsid w:val="00536BE1"/>
    <w:rsid w:val="00536C38"/>
    <w:rsid w:val="0053717E"/>
    <w:rsid w:val="00537D75"/>
    <w:rsid w:val="00537FEB"/>
    <w:rsid w:val="005405B4"/>
    <w:rsid w:val="005405C4"/>
    <w:rsid w:val="00540793"/>
    <w:rsid w:val="005407BB"/>
    <w:rsid w:val="0054096D"/>
    <w:rsid w:val="00540A88"/>
    <w:rsid w:val="00540AE9"/>
    <w:rsid w:val="00540C4B"/>
    <w:rsid w:val="00540DED"/>
    <w:rsid w:val="00540FB0"/>
    <w:rsid w:val="005411B4"/>
    <w:rsid w:val="00541256"/>
    <w:rsid w:val="005414D8"/>
    <w:rsid w:val="005415D9"/>
    <w:rsid w:val="00541698"/>
    <w:rsid w:val="00541784"/>
    <w:rsid w:val="005418DD"/>
    <w:rsid w:val="005419BD"/>
    <w:rsid w:val="00541F17"/>
    <w:rsid w:val="00542003"/>
    <w:rsid w:val="005420E2"/>
    <w:rsid w:val="005423A6"/>
    <w:rsid w:val="005425B0"/>
    <w:rsid w:val="0054263B"/>
    <w:rsid w:val="0054281B"/>
    <w:rsid w:val="00542A22"/>
    <w:rsid w:val="00542C9A"/>
    <w:rsid w:val="00542D92"/>
    <w:rsid w:val="00542F25"/>
    <w:rsid w:val="00543224"/>
    <w:rsid w:val="005433A9"/>
    <w:rsid w:val="00543E1B"/>
    <w:rsid w:val="00544124"/>
    <w:rsid w:val="005441F3"/>
    <w:rsid w:val="00544281"/>
    <w:rsid w:val="005443FA"/>
    <w:rsid w:val="00544DB3"/>
    <w:rsid w:val="00544EC8"/>
    <w:rsid w:val="00544EEB"/>
    <w:rsid w:val="005451C3"/>
    <w:rsid w:val="005452C3"/>
    <w:rsid w:val="005453EF"/>
    <w:rsid w:val="005456BB"/>
    <w:rsid w:val="00545D01"/>
    <w:rsid w:val="0054618B"/>
    <w:rsid w:val="005461DE"/>
    <w:rsid w:val="00546232"/>
    <w:rsid w:val="005462F2"/>
    <w:rsid w:val="0054643D"/>
    <w:rsid w:val="00546589"/>
    <w:rsid w:val="005469B2"/>
    <w:rsid w:val="005469E4"/>
    <w:rsid w:val="00547011"/>
    <w:rsid w:val="0054712B"/>
    <w:rsid w:val="005471A1"/>
    <w:rsid w:val="005471F5"/>
    <w:rsid w:val="0054724D"/>
    <w:rsid w:val="00547590"/>
    <w:rsid w:val="00547AB2"/>
    <w:rsid w:val="00547B5A"/>
    <w:rsid w:val="00550076"/>
    <w:rsid w:val="0055137A"/>
    <w:rsid w:val="0055148A"/>
    <w:rsid w:val="00551A3A"/>
    <w:rsid w:val="005521AA"/>
    <w:rsid w:val="005524C8"/>
    <w:rsid w:val="005526DB"/>
    <w:rsid w:val="005529D3"/>
    <w:rsid w:val="00553B6F"/>
    <w:rsid w:val="00553CEB"/>
    <w:rsid w:val="0055411D"/>
    <w:rsid w:val="005541E8"/>
    <w:rsid w:val="0055422A"/>
    <w:rsid w:val="00554758"/>
    <w:rsid w:val="00554C8C"/>
    <w:rsid w:val="005550D0"/>
    <w:rsid w:val="005552C8"/>
    <w:rsid w:val="00555360"/>
    <w:rsid w:val="00555559"/>
    <w:rsid w:val="00555871"/>
    <w:rsid w:val="00555905"/>
    <w:rsid w:val="00555BED"/>
    <w:rsid w:val="00555E3B"/>
    <w:rsid w:val="00555F70"/>
    <w:rsid w:val="00556048"/>
    <w:rsid w:val="00556426"/>
    <w:rsid w:val="00556B37"/>
    <w:rsid w:val="005570CA"/>
    <w:rsid w:val="0055714E"/>
    <w:rsid w:val="0055722D"/>
    <w:rsid w:val="005573CF"/>
    <w:rsid w:val="00557471"/>
    <w:rsid w:val="00557574"/>
    <w:rsid w:val="00560009"/>
    <w:rsid w:val="00560258"/>
    <w:rsid w:val="005602A0"/>
    <w:rsid w:val="005605E0"/>
    <w:rsid w:val="00560778"/>
    <w:rsid w:val="00560960"/>
    <w:rsid w:val="00560C9A"/>
    <w:rsid w:val="00560DFE"/>
    <w:rsid w:val="00560EA5"/>
    <w:rsid w:val="0056103F"/>
    <w:rsid w:val="0056132C"/>
    <w:rsid w:val="0056171B"/>
    <w:rsid w:val="005617A1"/>
    <w:rsid w:val="005618BC"/>
    <w:rsid w:val="00561E31"/>
    <w:rsid w:val="00561F24"/>
    <w:rsid w:val="00562453"/>
    <w:rsid w:val="00562665"/>
    <w:rsid w:val="00562A5B"/>
    <w:rsid w:val="00562F11"/>
    <w:rsid w:val="00562F35"/>
    <w:rsid w:val="00563002"/>
    <w:rsid w:val="005631FC"/>
    <w:rsid w:val="005633E6"/>
    <w:rsid w:val="00563512"/>
    <w:rsid w:val="00563800"/>
    <w:rsid w:val="00563822"/>
    <w:rsid w:val="00563B5A"/>
    <w:rsid w:val="00563DF0"/>
    <w:rsid w:val="00563E45"/>
    <w:rsid w:val="00563E7C"/>
    <w:rsid w:val="005647D5"/>
    <w:rsid w:val="00564868"/>
    <w:rsid w:val="00564966"/>
    <w:rsid w:val="005649F6"/>
    <w:rsid w:val="00564ADD"/>
    <w:rsid w:val="00564B54"/>
    <w:rsid w:val="005651CC"/>
    <w:rsid w:val="005652CE"/>
    <w:rsid w:val="00565424"/>
    <w:rsid w:val="00565C59"/>
    <w:rsid w:val="00565D36"/>
    <w:rsid w:val="00565DC8"/>
    <w:rsid w:val="005662E7"/>
    <w:rsid w:val="005663C4"/>
    <w:rsid w:val="005664A7"/>
    <w:rsid w:val="0056666A"/>
    <w:rsid w:val="005668A3"/>
    <w:rsid w:val="00566B2F"/>
    <w:rsid w:val="00566EC2"/>
    <w:rsid w:val="0056780F"/>
    <w:rsid w:val="00567B41"/>
    <w:rsid w:val="00567DAB"/>
    <w:rsid w:val="00567DB7"/>
    <w:rsid w:val="00570759"/>
    <w:rsid w:val="00570921"/>
    <w:rsid w:val="005710A7"/>
    <w:rsid w:val="005710E2"/>
    <w:rsid w:val="0057146A"/>
    <w:rsid w:val="0057157E"/>
    <w:rsid w:val="0057172A"/>
    <w:rsid w:val="00571C21"/>
    <w:rsid w:val="00571D0B"/>
    <w:rsid w:val="005720F0"/>
    <w:rsid w:val="005727B7"/>
    <w:rsid w:val="00572C72"/>
    <w:rsid w:val="00572FD3"/>
    <w:rsid w:val="00573165"/>
    <w:rsid w:val="005734F3"/>
    <w:rsid w:val="0057356B"/>
    <w:rsid w:val="00573A0C"/>
    <w:rsid w:val="00573E1F"/>
    <w:rsid w:val="0057402B"/>
    <w:rsid w:val="0057408F"/>
    <w:rsid w:val="0057441A"/>
    <w:rsid w:val="005748BF"/>
    <w:rsid w:val="00574CC2"/>
    <w:rsid w:val="00575034"/>
    <w:rsid w:val="0057523B"/>
    <w:rsid w:val="0057570C"/>
    <w:rsid w:val="0057584E"/>
    <w:rsid w:val="0057599C"/>
    <w:rsid w:val="00575EC6"/>
    <w:rsid w:val="00576141"/>
    <w:rsid w:val="0057627B"/>
    <w:rsid w:val="0057670D"/>
    <w:rsid w:val="00576B0B"/>
    <w:rsid w:val="00576CE6"/>
    <w:rsid w:val="00576D46"/>
    <w:rsid w:val="005777B5"/>
    <w:rsid w:val="00577B90"/>
    <w:rsid w:val="00580073"/>
    <w:rsid w:val="00580712"/>
    <w:rsid w:val="00580F11"/>
    <w:rsid w:val="0058129B"/>
    <w:rsid w:val="005813CE"/>
    <w:rsid w:val="00581550"/>
    <w:rsid w:val="00581A82"/>
    <w:rsid w:val="00581B21"/>
    <w:rsid w:val="00581D51"/>
    <w:rsid w:val="00581DBC"/>
    <w:rsid w:val="00582278"/>
    <w:rsid w:val="00582681"/>
    <w:rsid w:val="005826B4"/>
    <w:rsid w:val="0058279F"/>
    <w:rsid w:val="00582A91"/>
    <w:rsid w:val="00582B14"/>
    <w:rsid w:val="00582D58"/>
    <w:rsid w:val="00582EC8"/>
    <w:rsid w:val="005835E7"/>
    <w:rsid w:val="0058392F"/>
    <w:rsid w:val="00583A2C"/>
    <w:rsid w:val="00583AA4"/>
    <w:rsid w:val="00583AB9"/>
    <w:rsid w:val="00584135"/>
    <w:rsid w:val="005842E0"/>
    <w:rsid w:val="005843D8"/>
    <w:rsid w:val="00584C7F"/>
    <w:rsid w:val="00584F40"/>
    <w:rsid w:val="0058506E"/>
    <w:rsid w:val="005850F8"/>
    <w:rsid w:val="00585128"/>
    <w:rsid w:val="0058524D"/>
    <w:rsid w:val="005853FD"/>
    <w:rsid w:val="00585C93"/>
    <w:rsid w:val="0058605F"/>
    <w:rsid w:val="0058667B"/>
    <w:rsid w:val="005866E8"/>
    <w:rsid w:val="005867A0"/>
    <w:rsid w:val="00586FDA"/>
    <w:rsid w:val="00587051"/>
    <w:rsid w:val="005873C1"/>
    <w:rsid w:val="00587612"/>
    <w:rsid w:val="00587739"/>
    <w:rsid w:val="00587783"/>
    <w:rsid w:val="0058778F"/>
    <w:rsid w:val="005877EA"/>
    <w:rsid w:val="0058794D"/>
    <w:rsid w:val="00587D74"/>
    <w:rsid w:val="00590609"/>
    <w:rsid w:val="00590871"/>
    <w:rsid w:val="00590DF4"/>
    <w:rsid w:val="00590F88"/>
    <w:rsid w:val="00591101"/>
    <w:rsid w:val="0059114D"/>
    <w:rsid w:val="0059131F"/>
    <w:rsid w:val="005913FD"/>
    <w:rsid w:val="0059166C"/>
    <w:rsid w:val="00591905"/>
    <w:rsid w:val="00591D40"/>
    <w:rsid w:val="00591E30"/>
    <w:rsid w:val="00592042"/>
    <w:rsid w:val="005920DC"/>
    <w:rsid w:val="00592195"/>
    <w:rsid w:val="00592992"/>
    <w:rsid w:val="005929A5"/>
    <w:rsid w:val="00592CAA"/>
    <w:rsid w:val="00592D3B"/>
    <w:rsid w:val="005932A1"/>
    <w:rsid w:val="005932D2"/>
    <w:rsid w:val="005934A7"/>
    <w:rsid w:val="005937B1"/>
    <w:rsid w:val="00593A49"/>
    <w:rsid w:val="00593E07"/>
    <w:rsid w:val="0059402E"/>
    <w:rsid w:val="00594205"/>
    <w:rsid w:val="0059422A"/>
    <w:rsid w:val="00594358"/>
    <w:rsid w:val="005946C4"/>
    <w:rsid w:val="00594929"/>
    <w:rsid w:val="00594DEA"/>
    <w:rsid w:val="00594FFB"/>
    <w:rsid w:val="005951DF"/>
    <w:rsid w:val="005952C0"/>
    <w:rsid w:val="00595300"/>
    <w:rsid w:val="00595334"/>
    <w:rsid w:val="005955F3"/>
    <w:rsid w:val="005959D5"/>
    <w:rsid w:val="00595B7C"/>
    <w:rsid w:val="00596275"/>
    <w:rsid w:val="00596286"/>
    <w:rsid w:val="00596338"/>
    <w:rsid w:val="005973B2"/>
    <w:rsid w:val="005974ED"/>
    <w:rsid w:val="0059788A"/>
    <w:rsid w:val="00597B07"/>
    <w:rsid w:val="00597B13"/>
    <w:rsid w:val="00597C57"/>
    <w:rsid w:val="00597D7F"/>
    <w:rsid w:val="00597DEF"/>
    <w:rsid w:val="005A0098"/>
    <w:rsid w:val="005A00A1"/>
    <w:rsid w:val="005A03C1"/>
    <w:rsid w:val="005A09AB"/>
    <w:rsid w:val="005A129E"/>
    <w:rsid w:val="005A1AE3"/>
    <w:rsid w:val="005A1B37"/>
    <w:rsid w:val="005A221B"/>
    <w:rsid w:val="005A23B2"/>
    <w:rsid w:val="005A2537"/>
    <w:rsid w:val="005A2757"/>
    <w:rsid w:val="005A2948"/>
    <w:rsid w:val="005A2CAD"/>
    <w:rsid w:val="005A2E6A"/>
    <w:rsid w:val="005A32A9"/>
    <w:rsid w:val="005A335E"/>
    <w:rsid w:val="005A35F2"/>
    <w:rsid w:val="005A3E5E"/>
    <w:rsid w:val="005A3F37"/>
    <w:rsid w:val="005A3FBA"/>
    <w:rsid w:val="005A446C"/>
    <w:rsid w:val="005A48A5"/>
    <w:rsid w:val="005A4C54"/>
    <w:rsid w:val="005A4C6C"/>
    <w:rsid w:val="005A4CAB"/>
    <w:rsid w:val="005A51E1"/>
    <w:rsid w:val="005A52A6"/>
    <w:rsid w:val="005A568E"/>
    <w:rsid w:val="005A5974"/>
    <w:rsid w:val="005A5CC3"/>
    <w:rsid w:val="005A5E36"/>
    <w:rsid w:val="005A6700"/>
    <w:rsid w:val="005A674D"/>
    <w:rsid w:val="005A6B68"/>
    <w:rsid w:val="005A72D3"/>
    <w:rsid w:val="005A7300"/>
    <w:rsid w:val="005A77DE"/>
    <w:rsid w:val="005A7E51"/>
    <w:rsid w:val="005B0213"/>
    <w:rsid w:val="005B06BE"/>
    <w:rsid w:val="005B072A"/>
    <w:rsid w:val="005B0962"/>
    <w:rsid w:val="005B1285"/>
    <w:rsid w:val="005B14C0"/>
    <w:rsid w:val="005B1C45"/>
    <w:rsid w:val="005B1E90"/>
    <w:rsid w:val="005B2115"/>
    <w:rsid w:val="005B2386"/>
    <w:rsid w:val="005B2604"/>
    <w:rsid w:val="005B2620"/>
    <w:rsid w:val="005B282F"/>
    <w:rsid w:val="005B31A3"/>
    <w:rsid w:val="005B33E1"/>
    <w:rsid w:val="005B33F6"/>
    <w:rsid w:val="005B352B"/>
    <w:rsid w:val="005B35B2"/>
    <w:rsid w:val="005B375C"/>
    <w:rsid w:val="005B3991"/>
    <w:rsid w:val="005B3B58"/>
    <w:rsid w:val="005B3BB9"/>
    <w:rsid w:val="005B3C4B"/>
    <w:rsid w:val="005B3D29"/>
    <w:rsid w:val="005B3DA2"/>
    <w:rsid w:val="005B3FAF"/>
    <w:rsid w:val="005B49B7"/>
    <w:rsid w:val="005B4A1C"/>
    <w:rsid w:val="005B4ABF"/>
    <w:rsid w:val="005B4B71"/>
    <w:rsid w:val="005B4EC0"/>
    <w:rsid w:val="005B57CE"/>
    <w:rsid w:val="005B5A5C"/>
    <w:rsid w:val="005B5B57"/>
    <w:rsid w:val="005B5C17"/>
    <w:rsid w:val="005B5FB5"/>
    <w:rsid w:val="005B612E"/>
    <w:rsid w:val="005B6702"/>
    <w:rsid w:val="005B697E"/>
    <w:rsid w:val="005B6B58"/>
    <w:rsid w:val="005B6C3B"/>
    <w:rsid w:val="005B6F9F"/>
    <w:rsid w:val="005B7379"/>
    <w:rsid w:val="005B76B6"/>
    <w:rsid w:val="005B78C5"/>
    <w:rsid w:val="005B79EC"/>
    <w:rsid w:val="005B7C74"/>
    <w:rsid w:val="005B7F08"/>
    <w:rsid w:val="005C00CF"/>
    <w:rsid w:val="005C11A4"/>
    <w:rsid w:val="005C11C0"/>
    <w:rsid w:val="005C1558"/>
    <w:rsid w:val="005C15B2"/>
    <w:rsid w:val="005C165F"/>
    <w:rsid w:val="005C1FB3"/>
    <w:rsid w:val="005C1FDA"/>
    <w:rsid w:val="005C21F7"/>
    <w:rsid w:val="005C2210"/>
    <w:rsid w:val="005C23DF"/>
    <w:rsid w:val="005C2742"/>
    <w:rsid w:val="005C2C19"/>
    <w:rsid w:val="005C33C3"/>
    <w:rsid w:val="005C34E7"/>
    <w:rsid w:val="005C34FC"/>
    <w:rsid w:val="005C3677"/>
    <w:rsid w:val="005C3F1F"/>
    <w:rsid w:val="005C4536"/>
    <w:rsid w:val="005C45D2"/>
    <w:rsid w:val="005C4748"/>
    <w:rsid w:val="005C4928"/>
    <w:rsid w:val="005C4DB9"/>
    <w:rsid w:val="005C5682"/>
    <w:rsid w:val="005C5D05"/>
    <w:rsid w:val="005C5E4D"/>
    <w:rsid w:val="005C603F"/>
    <w:rsid w:val="005C607B"/>
    <w:rsid w:val="005C622A"/>
    <w:rsid w:val="005C6351"/>
    <w:rsid w:val="005C6CA4"/>
    <w:rsid w:val="005C754F"/>
    <w:rsid w:val="005C76C4"/>
    <w:rsid w:val="005C7746"/>
    <w:rsid w:val="005C774D"/>
    <w:rsid w:val="005C7829"/>
    <w:rsid w:val="005C7A7D"/>
    <w:rsid w:val="005C7AA0"/>
    <w:rsid w:val="005C7D57"/>
    <w:rsid w:val="005C7E9C"/>
    <w:rsid w:val="005D0176"/>
    <w:rsid w:val="005D0259"/>
    <w:rsid w:val="005D0332"/>
    <w:rsid w:val="005D057A"/>
    <w:rsid w:val="005D064B"/>
    <w:rsid w:val="005D0685"/>
    <w:rsid w:val="005D09FF"/>
    <w:rsid w:val="005D0B3C"/>
    <w:rsid w:val="005D0C08"/>
    <w:rsid w:val="005D0DA7"/>
    <w:rsid w:val="005D12AA"/>
    <w:rsid w:val="005D1677"/>
    <w:rsid w:val="005D1BA6"/>
    <w:rsid w:val="005D1DA9"/>
    <w:rsid w:val="005D1DE3"/>
    <w:rsid w:val="005D1E8E"/>
    <w:rsid w:val="005D1FF7"/>
    <w:rsid w:val="005D21D7"/>
    <w:rsid w:val="005D23CE"/>
    <w:rsid w:val="005D275B"/>
    <w:rsid w:val="005D2877"/>
    <w:rsid w:val="005D326A"/>
    <w:rsid w:val="005D3630"/>
    <w:rsid w:val="005D37CC"/>
    <w:rsid w:val="005D3842"/>
    <w:rsid w:val="005D3A11"/>
    <w:rsid w:val="005D44F8"/>
    <w:rsid w:val="005D4923"/>
    <w:rsid w:val="005D4D74"/>
    <w:rsid w:val="005D51CD"/>
    <w:rsid w:val="005D533A"/>
    <w:rsid w:val="005D5B8B"/>
    <w:rsid w:val="005D5BD1"/>
    <w:rsid w:val="005D5C87"/>
    <w:rsid w:val="005D5CCD"/>
    <w:rsid w:val="005D5E1C"/>
    <w:rsid w:val="005D5F25"/>
    <w:rsid w:val="005D6037"/>
    <w:rsid w:val="005D61F3"/>
    <w:rsid w:val="005D660A"/>
    <w:rsid w:val="005D6695"/>
    <w:rsid w:val="005D6B10"/>
    <w:rsid w:val="005D6F93"/>
    <w:rsid w:val="005D6FDD"/>
    <w:rsid w:val="005D7368"/>
    <w:rsid w:val="005D7527"/>
    <w:rsid w:val="005D76F4"/>
    <w:rsid w:val="005D78C4"/>
    <w:rsid w:val="005E0038"/>
    <w:rsid w:val="005E023D"/>
    <w:rsid w:val="005E07EA"/>
    <w:rsid w:val="005E0933"/>
    <w:rsid w:val="005E0B8C"/>
    <w:rsid w:val="005E0EDC"/>
    <w:rsid w:val="005E0F75"/>
    <w:rsid w:val="005E102D"/>
    <w:rsid w:val="005E10D1"/>
    <w:rsid w:val="005E1105"/>
    <w:rsid w:val="005E1344"/>
    <w:rsid w:val="005E17A7"/>
    <w:rsid w:val="005E1A0B"/>
    <w:rsid w:val="005E1A93"/>
    <w:rsid w:val="005E1AD7"/>
    <w:rsid w:val="005E1DF3"/>
    <w:rsid w:val="005E1FFE"/>
    <w:rsid w:val="005E2037"/>
    <w:rsid w:val="005E2304"/>
    <w:rsid w:val="005E244B"/>
    <w:rsid w:val="005E2E57"/>
    <w:rsid w:val="005E370A"/>
    <w:rsid w:val="005E3ACF"/>
    <w:rsid w:val="005E3B44"/>
    <w:rsid w:val="005E4136"/>
    <w:rsid w:val="005E469E"/>
    <w:rsid w:val="005E49AD"/>
    <w:rsid w:val="005E4A46"/>
    <w:rsid w:val="005E4DB2"/>
    <w:rsid w:val="005E5042"/>
    <w:rsid w:val="005E50A9"/>
    <w:rsid w:val="005E5372"/>
    <w:rsid w:val="005E571B"/>
    <w:rsid w:val="005E57C9"/>
    <w:rsid w:val="005E59DF"/>
    <w:rsid w:val="005E5CE1"/>
    <w:rsid w:val="005E5D95"/>
    <w:rsid w:val="005E6125"/>
    <w:rsid w:val="005E676D"/>
    <w:rsid w:val="005E684B"/>
    <w:rsid w:val="005E69C9"/>
    <w:rsid w:val="005E6A28"/>
    <w:rsid w:val="005E6A2D"/>
    <w:rsid w:val="005E6B68"/>
    <w:rsid w:val="005E6CD5"/>
    <w:rsid w:val="005E6D98"/>
    <w:rsid w:val="005E7402"/>
    <w:rsid w:val="005E75EE"/>
    <w:rsid w:val="005E7711"/>
    <w:rsid w:val="005E78A2"/>
    <w:rsid w:val="005E7A6F"/>
    <w:rsid w:val="005E7AA3"/>
    <w:rsid w:val="005E7ACA"/>
    <w:rsid w:val="005E7AF8"/>
    <w:rsid w:val="005F0344"/>
    <w:rsid w:val="005F04F1"/>
    <w:rsid w:val="005F088F"/>
    <w:rsid w:val="005F08A4"/>
    <w:rsid w:val="005F08FC"/>
    <w:rsid w:val="005F0BEA"/>
    <w:rsid w:val="005F12F1"/>
    <w:rsid w:val="005F1475"/>
    <w:rsid w:val="005F1476"/>
    <w:rsid w:val="005F14DD"/>
    <w:rsid w:val="005F15E3"/>
    <w:rsid w:val="005F15F0"/>
    <w:rsid w:val="005F16B6"/>
    <w:rsid w:val="005F17BD"/>
    <w:rsid w:val="005F1ABD"/>
    <w:rsid w:val="005F1B61"/>
    <w:rsid w:val="005F1CA5"/>
    <w:rsid w:val="005F1E7D"/>
    <w:rsid w:val="005F23FE"/>
    <w:rsid w:val="005F2C9A"/>
    <w:rsid w:val="005F2E10"/>
    <w:rsid w:val="005F343A"/>
    <w:rsid w:val="005F3526"/>
    <w:rsid w:val="005F357D"/>
    <w:rsid w:val="005F35E4"/>
    <w:rsid w:val="005F3BC0"/>
    <w:rsid w:val="005F3F54"/>
    <w:rsid w:val="005F4231"/>
    <w:rsid w:val="005F475C"/>
    <w:rsid w:val="005F47BC"/>
    <w:rsid w:val="005F47E1"/>
    <w:rsid w:val="005F5488"/>
    <w:rsid w:val="005F5F4E"/>
    <w:rsid w:val="005F602D"/>
    <w:rsid w:val="005F612A"/>
    <w:rsid w:val="005F664B"/>
    <w:rsid w:val="005F7965"/>
    <w:rsid w:val="005F7C3F"/>
    <w:rsid w:val="005F7D6B"/>
    <w:rsid w:val="005F7EB7"/>
    <w:rsid w:val="005F7FDF"/>
    <w:rsid w:val="006001D5"/>
    <w:rsid w:val="006007D8"/>
    <w:rsid w:val="00600A23"/>
    <w:rsid w:val="00600D17"/>
    <w:rsid w:val="00600E3D"/>
    <w:rsid w:val="00600F85"/>
    <w:rsid w:val="006010A1"/>
    <w:rsid w:val="00601110"/>
    <w:rsid w:val="006011B1"/>
    <w:rsid w:val="00601365"/>
    <w:rsid w:val="0060169D"/>
    <w:rsid w:val="006016D4"/>
    <w:rsid w:val="006017F5"/>
    <w:rsid w:val="00601C72"/>
    <w:rsid w:val="00601DF9"/>
    <w:rsid w:val="00601F0C"/>
    <w:rsid w:val="00601F42"/>
    <w:rsid w:val="0060283A"/>
    <w:rsid w:val="00602EEE"/>
    <w:rsid w:val="00602FAA"/>
    <w:rsid w:val="006035AA"/>
    <w:rsid w:val="00603692"/>
    <w:rsid w:val="00603747"/>
    <w:rsid w:val="0060379C"/>
    <w:rsid w:val="00603D05"/>
    <w:rsid w:val="00603E9F"/>
    <w:rsid w:val="006040BC"/>
    <w:rsid w:val="0060450F"/>
    <w:rsid w:val="006047CA"/>
    <w:rsid w:val="00604C46"/>
    <w:rsid w:val="00604FBD"/>
    <w:rsid w:val="00605197"/>
    <w:rsid w:val="006053E2"/>
    <w:rsid w:val="006056ED"/>
    <w:rsid w:val="00605746"/>
    <w:rsid w:val="0060586F"/>
    <w:rsid w:val="00606033"/>
    <w:rsid w:val="006063E3"/>
    <w:rsid w:val="00606669"/>
    <w:rsid w:val="006068F8"/>
    <w:rsid w:val="00606A94"/>
    <w:rsid w:val="00606BD5"/>
    <w:rsid w:val="0060710D"/>
    <w:rsid w:val="00607267"/>
    <w:rsid w:val="00607520"/>
    <w:rsid w:val="0060781B"/>
    <w:rsid w:val="00607990"/>
    <w:rsid w:val="00607A87"/>
    <w:rsid w:val="00607C63"/>
    <w:rsid w:val="00607EE0"/>
    <w:rsid w:val="006102BC"/>
    <w:rsid w:val="00610305"/>
    <w:rsid w:val="0061096B"/>
    <w:rsid w:val="00610979"/>
    <w:rsid w:val="006111E4"/>
    <w:rsid w:val="00611317"/>
    <w:rsid w:val="0061216B"/>
    <w:rsid w:val="00612461"/>
    <w:rsid w:val="00612624"/>
    <w:rsid w:val="0061293D"/>
    <w:rsid w:val="00613148"/>
    <w:rsid w:val="00613312"/>
    <w:rsid w:val="006138A8"/>
    <w:rsid w:val="00613AD5"/>
    <w:rsid w:val="00613D6A"/>
    <w:rsid w:val="00613F31"/>
    <w:rsid w:val="00614143"/>
    <w:rsid w:val="006141C8"/>
    <w:rsid w:val="00614AFA"/>
    <w:rsid w:val="006151A8"/>
    <w:rsid w:val="006151D8"/>
    <w:rsid w:val="00615799"/>
    <w:rsid w:val="00615BBE"/>
    <w:rsid w:val="00615DA7"/>
    <w:rsid w:val="00615DB9"/>
    <w:rsid w:val="0061662F"/>
    <w:rsid w:val="0061672D"/>
    <w:rsid w:val="00616A1D"/>
    <w:rsid w:val="00616B9B"/>
    <w:rsid w:val="00617174"/>
    <w:rsid w:val="00617532"/>
    <w:rsid w:val="006176E3"/>
    <w:rsid w:val="006177F9"/>
    <w:rsid w:val="0061796A"/>
    <w:rsid w:val="006179EE"/>
    <w:rsid w:val="00617B91"/>
    <w:rsid w:val="00617C4C"/>
    <w:rsid w:val="00620035"/>
    <w:rsid w:val="00620448"/>
    <w:rsid w:val="00620502"/>
    <w:rsid w:val="00620533"/>
    <w:rsid w:val="0062063E"/>
    <w:rsid w:val="00620EA9"/>
    <w:rsid w:val="00621362"/>
    <w:rsid w:val="00621573"/>
    <w:rsid w:val="00621AB3"/>
    <w:rsid w:val="00621B9C"/>
    <w:rsid w:val="0062228E"/>
    <w:rsid w:val="006228B9"/>
    <w:rsid w:val="006228DB"/>
    <w:rsid w:val="00622CB6"/>
    <w:rsid w:val="0062321F"/>
    <w:rsid w:val="00623815"/>
    <w:rsid w:val="00623C43"/>
    <w:rsid w:val="00624509"/>
    <w:rsid w:val="00624F34"/>
    <w:rsid w:val="006251A5"/>
    <w:rsid w:val="00625C25"/>
    <w:rsid w:val="006260D3"/>
    <w:rsid w:val="00626424"/>
    <w:rsid w:val="0062655E"/>
    <w:rsid w:val="006269EE"/>
    <w:rsid w:val="00626ACE"/>
    <w:rsid w:val="00626B8E"/>
    <w:rsid w:val="00626DB1"/>
    <w:rsid w:val="006270B1"/>
    <w:rsid w:val="0062714B"/>
    <w:rsid w:val="0062778B"/>
    <w:rsid w:val="006308C1"/>
    <w:rsid w:val="0063104B"/>
    <w:rsid w:val="00631488"/>
    <w:rsid w:val="006317AF"/>
    <w:rsid w:val="00631850"/>
    <w:rsid w:val="00631A41"/>
    <w:rsid w:val="00632343"/>
    <w:rsid w:val="006323E3"/>
    <w:rsid w:val="00632BF1"/>
    <w:rsid w:val="00632BFC"/>
    <w:rsid w:val="00632E0E"/>
    <w:rsid w:val="00633358"/>
    <w:rsid w:val="00633CCD"/>
    <w:rsid w:val="00633D96"/>
    <w:rsid w:val="00633F6F"/>
    <w:rsid w:val="00633FC3"/>
    <w:rsid w:val="00634196"/>
    <w:rsid w:val="006342D7"/>
    <w:rsid w:val="00634BF5"/>
    <w:rsid w:val="00634EA0"/>
    <w:rsid w:val="00634FD4"/>
    <w:rsid w:val="00635085"/>
    <w:rsid w:val="0063525E"/>
    <w:rsid w:val="00635530"/>
    <w:rsid w:val="00635651"/>
    <w:rsid w:val="0063573C"/>
    <w:rsid w:val="006359B3"/>
    <w:rsid w:val="00635EA4"/>
    <w:rsid w:val="006367DC"/>
    <w:rsid w:val="00636B49"/>
    <w:rsid w:val="00636DF6"/>
    <w:rsid w:val="006377A0"/>
    <w:rsid w:val="006377E1"/>
    <w:rsid w:val="00637977"/>
    <w:rsid w:val="00637D5B"/>
    <w:rsid w:val="006400DE"/>
    <w:rsid w:val="0064047A"/>
    <w:rsid w:val="00640684"/>
    <w:rsid w:val="006410E5"/>
    <w:rsid w:val="00641280"/>
    <w:rsid w:val="006412ED"/>
    <w:rsid w:val="00641313"/>
    <w:rsid w:val="00641387"/>
    <w:rsid w:val="006413BE"/>
    <w:rsid w:val="006415ED"/>
    <w:rsid w:val="00641D42"/>
    <w:rsid w:val="006421EA"/>
    <w:rsid w:val="00642523"/>
    <w:rsid w:val="00642651"/>
    <w:rsid w:val="00642823"/>
    <w:rsid w:val="00643260"/>
    <w:rsid w:val="00643618"/>
    <w:rsid w:val="0064363E"/>
    <w:rsid w:val="00643729"/>
    <w:rsid w:val="00643960"/>
    <w:rsid w:val="00643EBB"/>
    <w:rsid w:val="006441CF"/>
    <w:rsid w:val="0064431F"/>
    <w:rsid w:val="00644740"/>
    <w:rsid w:val="00644A7F"/>
    <w:rsid w:val="00644C72"/>
    <w:rsid w:val="00644E5F"/>
    <w:rsid w:val="00644FA8"/>
    <w:rsid w:val="00645021"/>
    <w:rsid w:val="0064518E"/>
    <w:rsid w:val="006453B9"/>
    <w:rsid w:val="00645478"/>
    <w:rsid w:val="00645670"/>
    <w:rsid w:val="0064569D"/>
    <w:rsid w:val="00645787"/>
    <w:rsid w:val="00645809"/>
    <w:rsid w:val="00645CC4"/>
    <w:rsid w:val="00645F15"/>
    <w:rsid w:val="0064618E"/>
    <w:rsid w:val="006462D9"/>
    <w:rsid w:val="00646B2F"/>
    <w:rsid w:val="00646B49"/>
    <w:rsid w:val="006472D0"/>
    <w:rsid w:val="006475CD"/>
    <w:rsid w:val="006479F9"/>
    <w:rsid w:val="00647BEA"/>
    <w:rsid w:val="0065011D"/>
    <w:rsid w:val="006502A2"/>
    <w:rsid w:val="00650491"/>
    <w:rsid w:val="006509FD"/>
    <w:rsid w:val="00650BE3"/>
    <w:rsid w:val="00650C02"/>
    <w:rsid w:val="006510D8"/>
    <w:rsid w:val="00651710"/>
    <w:rsid w:val="006517EA"/>
    <w:rsid w:val="00651A4D"/>
    <w:rsid w:val="00651C9C"/>
    <w:rsid w:val="00651CA5"/>
    <w:rsid w:val="00652311"/>
    <w:rsid w:val="00652411"/>
    <w:rsid w:val="006525FA"/>
    <w:rsid w:val="006526FA"/>
    <w:rsid w:val="00652BBE"/>
    <w:rsid w:val="00652DE0"/>
    <w:rsid w:val="00652F14"/>
    <w:rsid w:val="00653113"/>
    <w:rsid w:val="006531EA"/>
    <w:rsid w:val="00653339"/>
    <w:rsid w:val="0065363B"/>
    <w:rsid w:val="006538AA"/>
    <w:rsid w:val="00653D9F"/>
    <w:rsid w:val="0065405E"/>
    <w:rsid w:val="00654144"/>
    <w:rsid w:val="0065427A"/>
    <w:rsid w:val="00654449"/>
    <w:rsid w:val="00654509"/>
    <w:rsid w:val="0065465E"/>
    <w:rsid w:val="00654930"/>
    <w:rsid w:val="00655461"/>
    <w:rsid w:val="0065553C"/>
    <w:rsid w:val="00655999"/>
    <w:rsid w:val="006563BD"/>
    <w:rsid w:val="006564A3"/>
    <w:rsid w:val="00656F34"/>
    <w:rsid w:val="00657289"/>
    <w:rsid w:val="0065733C"/>
    <w:rsid w:val="00657394"/>
    <w:rsid w:val="00657855"/>
    <w:rsid w:val="00657E46"/>
    <w:rsid w:val="00660083"/>
    <w:rsid w:val="006601CC"/>
    <w:rsid w:val="006603CA"/>
    <w:rsid w:val="006605A9"/>
    <w:rsid w:val="006608C5"/>
    <w:rsid w:val="006609F7"/>
    <w:rsid w:val="00661111"/>
    <w:rsid w:val="0066175F"/>
    <w:rsid w:val="00661C2F"/>
    <w:rsid w:val="00661E2C"/>
    <w:rsid w:val="0066252E"/>
    <w:rsid w:val="006626BB"/>
    <w:rsid w:val="00662BEB"/>
    <w:rsid w:val="00662F3C"/>
    <w:rsid w:val="00663155"/>
    <w:rsid w:val="00663304"/>
    <w:rsid w:val="0066334E"/>
    <w:rsid w:val="00663786"/>
    <w:rsid w:val="00663AC1"/>
    <w:rsid w:val="00663ACE"/>
    <w:rsid w:val="006643E4"/>
    <w:rsid w:val="00664502"/>
    <w:rsid w:val="0066469D"/>
    <w:rsid w:val="00664762"/>
    <w:rsid w:val="00664799"/>
    <w:rsid w:val="0066495D"/>
    <w:rsid w:val="00664D9F"/>
    <w:rsid w:val="00664F51"/>
    <w:rsid w:val="00664FF1"/>
    <w:rsid w:val="00665065"/>
    <w:rsid w:val="0066506A"/>
    <w:rsid w:val="0066550F"/>
    <w:rsid w:val="006655C5"/>
    <w:rsid w:val="00665B80"/>
    <w:rsid w:val="006669AA"/>
    <w:rsid w:val="00666B2A"/>
    <w:rsid w:val="00666D49"/>
    <w:rsid w:val="00666DDB"/>
    <w:rsid w:val="0066740C"/>
    <w:rsid w:val="006675B3"/>
    <w:rsid w:val="0066765F"/>
    <w:rsid w:val="00667720"/>
    <w:rsid w:val="006677EF"/>
    <w:rsid w:val="006678CA"/>
    <w:rsid w:val="006678E5"/>
    <w:rsid w:val="00667CA7"/>
    <w:rsid w:val="00667E07"/>
    <w:rsid w:val="00670277"/>
    <w:rsid w:val="006706EE"/>
    <w:rsid w:val="006707FC"/>
    <w:rsid w:val="00671036"/>
    <w:rsid w:val="0067179C"/>
    <w:rsid w:val="00671A14"/>
    <w:rsid w:val="00671B49"/>
    <w:rsid w:val="00671D7F"/>
    <w:rsid w:val="00671E92"/>
    <w:rsid w:val="006720E5"/>
    <w:rsid w:val="006720E6"/>
    <w:rsid w:val="00672171"/>
    <w:rsid w:val="00672397"/>
    <w:rsid w:val="006729FF"/>
    <w:rsid w:val="00672D2A"/>
    <w:rsid w:val="0067332E"/>
    <w:rsid w:val="00673B28"/>
    <w:rsid w:val="00673BA0"/>
    <w:rsid w:val="00673C47"/>
    <w:rsid w:val="00673DED"/>
    <w:rsid w:val="00673E04"/>
    <w:rsid w:val="00673F1C"/>
    <w:rsid w:val="006744E2"/>
    <w:rsid w:val="0067562B"/>
    <w:rsid w:val="00675F4F"/>
    <w:rsid w:val="006760D6"/>
    <w:rsid w:val="00676263"/>
    <w:rsid w:val="006764C1"/>
    <w:rsid w:val="006769C1"/>
    <w:rsid w:val="00676ADF"/>
    <w:rsid w:val="00676C50"/>
    <w:rsid w:val="00676D83"/>
    <w:rsid w:val="00676FE3"/>
    <w:rsid w:val="00677783"/>
    <w:rsid w:val="00677B7F"/>
    <w:rsid w:val="00677DF2"/>
    <w:rsid w:val="0068002C"/>
    <w:rsid w:val="00680162"/>
    <w:rsid w:val="0068016A"/>
    <w:rsid w:val="006806A6"/>
    <w:rsid w:val="0068113A"/>
    <w:rsid w:val="006812B2"/>
    <w:rsid w:val="00681307"/>
    <w:rsid w:val="00681821"/>
    <w:rsid w:val="006819FB"/>
    <w:rsid w:val="00681E7C"/>
    <w:rsid w:val="0068236F"/>
    <w:rsid w:val="006823D8"/>
    <w:rsid w:val="00682B5A"/>
    <w:rsid w:val="00683143"/>
    <w:rsid w:val="0068315A"/>
    <w:rsid w:val="006837AA"/>
    <w:rsid w:val="006838C8"/>
    <w:rsid w:val="00683F73"/>
    <w:rsid w:val="00684541"/>
    <w:rsid w:val="00684AB1"/>
    <w:rsid w:val="00684ABC"/>
    <w:rsid w:val="00684BAE"/>
    <w:rsid w:val="00684C35"/>
    <w:rsid w:val="00684EEE"/>
    <w:rsid w:val="00685533"/>
    <w:rsid w:val="00685539"/>
    <w:rsid w:val="00685943"/>
    <w:rsid w:val="00686196"/>
    <w:rsid w:val="006861B4"/>
    <w:rsid w:val="00686640"/>
    <w:rsid w:val="0068674C"/>
    <w:rsid w:val="00686761"/>
    <w:rsid w:val="0068676B"/>
    <w:rsid w:val="006868C8"/>
    <w:rsid w:val="006869EA"/>
    <w:rsid w:val="00687010"/>
    <w:rsid w:val="0068752B"/>
    <w:rsid w:val="00687597"/>
    <w:rsid w:val="00687730"/>
    <w:rsid w:val="00687DE6"/>
    <w:rsid w:val="00687ECC"/>
    <w:rsid w:val="006902CB"/>
    <w:rsid w:val="00690763"/>
    <w:rsid w:val="00690814"/>
    <w:rsid w:val="00690897"/>
    <w:rsid w:val="006909FA"/>
    <w:rsid w:val="00690B7E"/>
    <w:rsid w:val="00690C24"/>
    <w:rsid w:val="00690E18"/>
    <w:rsid w:val="00691082"/>
    <w:rsid w:val="006913F1"/>
    <w:rsid w:val="00691C8E"/>
    <w:rsid w:val="00692549"/>
    <w:rsid w:val="0069288F"/>
    <w:rsid w:val="00692A26"/>
    <w:rsid w:val="00693AA8"/>
    <w:rsid w:val="00693CFE"/>
    <w:rsid w:val="00693D86"/>
    <w:rsid w:val="00694012"/>
    <w:rsid w:val="00694175"/>
    <w:rsid w:val="006941D2"/>
    <w:rsid w:val="006946D1"/>
    <w:rsid w:val="00694806"/>
    <w:rsid w:val="006949F7"/>
    <w:rsid w:val="00695799"/>
    <w:rsid w:val="00696216"/>
    <w:rsid w:val="006963F7"/>
    <w:rsid w:val="006964F8"/>
    <w:rsid w:val="00696BDC"/>
    <w:rsid w:val="00696D1B"/>
    <w:rsid w:val="00696DFE"/>
    <w:rsid w:val="00696F4B"/>
    <w:rsid w:val="006971A8"/>
    <w:rsid w:val="006972A2"/>
    <w:rsid w:val="00697433"/>
    <w:rsid w:val="006978FB"/>
    <w:rsid w:val="006A05CB"/>
    <w:rsid w:val="006A05D8"/>
    <w:rsid w:val="006A06D4"/>
    <w:rsid w:val="006A0A3A"/>
    <w:rsid w:val="006A0BC2"/>
    <w:rsid w:val="006A0EB7"/>
    <w:rsid w:val="006A0FBD"/>
    <w:rsid w:val="006A149D"/>
    <w:rsid w:val="006A1689"/>
    <w:rsid w:val="006A179A"/>
    <w:rsid w:val="006A1A88"/>
    <w:rsid w:val="006A1A97"/>
    <w:rsid w:val="006A1B0E"/>
    <w:rsid w:val="006A1C9C"/>
    <w:rsid w:val="006A1E6B"/>
    <w:rsid w:val="006A1F1D"/>
    <w:rsid w:val="006A23E0"/>
    <w:rsid w:val="006A2719"/>
    <w:rsid w:val="006A2864"/>
    <w:rsid w:val="006A29F6"/>
    <w:rsid w:val="006A2B5E"/>
    <w:rsid w:val="006A2BD8"/>
    <w:rsid w:val="006A2E6F"/>
    <w:rsid w:val="006A316E"/>
    <w:rsid w:val="006A3D27"/>
    <w:rsid w:val="006A431E"/>
    <w:rsid w:val="006A4470"/>
    <w:rsid w:val="006A4585"/>
    <w:rsid w:val="006A498B"/>
    <w:rsid w:val="006A4A21"/>
    <w:rsid w:val="006A4B0E"/>
    <w:rsid w:val="006A4E08"/>
    <w:rsid w:val="006A50F6"/>
    <w:rsid w:val="006A512D"/>
    <w:rsid w:val="006A5675"/>
    <w:rsid w:val="006A579A"/>
    <w:rsid w:val="006A588D"/>
    <w:rsid w:val="006A5A25"/>
    <w:rsid w:val="006A5B7E"/>
    <w:rsid w:val="006A5C1C"/>
    <w:rsid w:val="006A64CC"/>
    <w:rsid w:val="006A64DD"/>
    <w:rsid w:val="006A67DD"/>
    <w:rsid w:val="006A6BE2"/>
    <w:rsid w:val="006A6C55"/>
    <w:rsid w:val="006A6D21"/>
    <w:rsid w:val="006A7243"/>
    <w:rsid w:val="006A7419"/>
    <w:rsid w:val="006A7644"/>
    <w:rsid w:val="006A7C05"/>
    <w:rsid w:val="006A7D57"/>
    <w:rsid w:val="006B012D"/>
    <w:rsid w:val="006B0249"/>
    <w:rsid w:val="006B0751"/>
    <w:rsid w:val="006B08D5"/>
    <w:rsid w:val="006B0C24"/>
    <w:rsid w:val="006B0C74"/>
    <w:rsid w:val="006B111A"/>
    <w:rsid w:val="006B1150"/>
    <w:rsid w:val="006B13CE"/>
    <w:rsid w:val="006B1B4D"/>
    <w:rsid w:val="006B1CB6"/>
    <w:rsid w:val="006B23E3"/>
    <w:rsid w:val="006B2436"/>
    <w:rsid w:val="006B24E6"/>
    <w:rsid w:val="006B24F9"/>
    <w:rsid w:val="006B26E7"/>
    <w:rsid w:val="006B29CD"/>
    <w:rsid w:val="006B32CE"/>
    <w:rsid w:val="006B36AF"/>
    <w:rsid w:val="006B36FD"/>
    <w:rsid w:val="006B3882"/>
    <w:rsid w:val="006B3D2A"/>
    <w:rsid w:val="006B3E20"/>
    <w:rsid w:val="006B3FD0"/>
    <w:rsid w:val="006B41A2"/>
    <w:rsid w:val="006B4B8A"/>
    <w:rsid w:val="006B4ED5"/>
    <w:rsid w:val="006B554B"/>
    <w:rsid w:val="006B5D4A"/>
    <w:rsid w:val="006B5DE1"/>
    <w:rsid w:val="006B61FD"/>
    <w:rsid w:val="006B627A"/>
    <w:rsid w:val="006B639F"/>
    <w:rsid w:val="006B66FB"/>
    <w:rsid w:val="006B6D86"/>
    <w:rsid w:val="006B7036"/>
    <w:rsid w:val="006B7244"/>
    <w:rsid w:val="006B743F"/>
    <w:rsid w:val="006B79B6"/>
    <w:rsid w:val="006B79D6"/>
    <w:rsid w:val="006B7B8F"/>
    <w:rsid w:val="006B7CEA"/>
    <w:rsid w:val="006C0417"/>
    <w:rsid w:val="006C0738"/>
    <w:rsid w:val="006C0787"/>
    <w:rsid w:val="006C0EBD"/>
    <w:rsid w:val="006C14AB"/>
    <w:rsid w:val="006C173E"/>
    <w:rsid w:val="006C176C"/>
    <w:rsid w:val="006C206E"/>
    <w:rsid w:val="006C20A2"/>
    <w:rsid w:val="006C255A"/>
    <w:rsid w:val="006C2A28"/>
    <w:rsid w:val="006C2D2F"/>
    <w:rsid w:val="006C31C1"/>
    <w:rsid w:val="006C344D"/>
    <w:rsid w:val="006C3D47"/>
    <w:rsid w:val="006C4685"/>
    <w:rsid w:val="006C4B45"/>
    <w:rsid w:val="006C4B52"/>
    <w:rsid w:val="006C4E2E"/>
    <w:rsid w:val="006C4F61"/>
    <w:rsid w:val="006C51BC"/>
    <w:rsid w:val="006C5482"/>
    <w:rsid w:val="006C5725"/>
    <w:rsid w:val="006C592D"/>
    <w:rsid w:val="006C5CC9"/>
    <w:rsid w:val="006C5D44"/>
    <w:rsid w:val="006C606A"/>
    <w:rsid w:val="006C6250"/>
    <w:rsid w:val="006C6553"/>
    <w:rsid w:val="006C655D"/>
    <w:rsid w:val="006C66B6"/>
    <w:rsid w:val="006C684F"/>
    <w:rsid w:val="006C693A"/>
    <w:rsid w:val="006C6A26"/>
    <w:rsid w:val="006C6B07"/>
    <w:rsid w:val="006C6B80"/>
    <w:rsid w:val="006C6E2E"/>
    <w:rsid w:val="006C6FC2"/>
    <w:rsid w:val="006C72B1"/>
    <w:rsid w:val="006C73EA"/>
    <w:rsid w:val="006C740B"/>
    <w:rsid w:val="006C78A7"/>
    <w:rsid w:val="006D01D6"/>
    <w:rsid w:val="006D03CB"/>
    <w:rsid w:val="006D0512"/>
    <w:rsid w:val="006D066A"/>
    <w:rsid w:val="006D0ACA"/>
    <w:rsid w:val="006D0B66"/>
    <w:rsid w:val="006D0BFF"/>
    <w:rsid w:val="006D0C06"/>
    <w:rsid w:val="006D12AD"/>
    <w:rsid w:val="006D17BD"/>
    <w:rsid w:val="006D2508"/>
    <w:rsid w:val="006D2565"/>
    <w:rsid w:val="006D2720"/>
    <w:rsid w:val="006D288D"/>
    <w:rsid w:val="006D2EC3"/>
    <w:rsid w:val="006D329D"/>
    <w:rsid w:val="006D3B35"/>
    <w:rsid w:val="006D3F36"/>
    <w:rsid w:val="006D3FBE"/>
    <w:rsid w:val="006D4193"/>
    <w:rsid w:val="006D440C"/>
    <w:rsid w:val="006D463F"/>
    <w:rsid w:val="006D4711"/>
    <w:rsid w:val="006D478F"/>
    <w:rsid w:val="006D47A2"/>
    <w:rsid w:val="006D4AC8"/>
    <w:rsid w:val="006D4F0D"/>
    <w:rsid w:val="006D5084"/>
    <w:rsid w:val="006D58D1"/>
    <w:rsid w:val="006D5D09"/>
    <w:rsid w:val="006D5D18"/>
    <w:rsid w:val="006D5E94"/>
    <w:rsid w:val="006D5EE3"/>
    <w:rsid w:val="006D6133"/>
    <w:rsid w:val="006D62F2"/>
    <w:rsid w:val="006D6708"/>
    <w:rsid w:val="006D740A"/>
    <w:rsid w:val="006D7B20"/>
    <w:rsid w:val="006D7C34"/>
    <w:rsid w:val="006E0206"/>
    <w:rsid w:val="006E03C0"/>
    <w:rsid w:val="006E0595"/>
    <w:rsid w:val="006E0680"/>
    <w:rsid w:val="006E102F"/>
    <w:rsid w:val="006E142B"/>
    <w:rsid w:val="006E160B"/>
    <w:rsid w:val="006E195F"/>
    <w:rsid w:val="006E1FE6"/>
    <w:rsid w:val="006E21F6"/>
    <w:rsid w:val="006E23F3"/>
    <w:rsid w:val="006E2850"/>
    <w:rsid w:val="006E295E"/>
    <w:rsid w:val="006E2993"/>
    <w:rsid w:val="006E381C"/>
    <w:rsid w:val="006E3955"/>
    <w:rsid w:val="006E39FA"/>
    <w:rsid w:val="006E3E41"/>
    <w:rsid w:val="006E4962"/>
    <w:rsid w:val="006E4A57"/>
    <w:rsid w:val="006E4A69"/>
    <w:rsid w:val="006E4C73"/>
    <w:rsid w:val="006E4CE7"/>
    <w:rsid w:val="006E5117"/>
    <w:rsid w:val="006E53F4"/>
    <w:rsid w:val="006E55D1"/>
    <w:rsid w:val="006E57D5"/>
    <w:rsid w:val="006E5F33"/>
    <w:rsid w:val="006E5F63"/>
    <w:rsid w:val="006E607F"/>
    <w:rsid w:val="006E6663"/>
    <w:rsid w:val="006E6D6C"/>
    <w:rsid w:val="006E6DF5"/>
    <w:rsid w:val="006E727A"/>
    <w:rsid w:val="006E74E1"/>
    <w:rsid w:val="006E763E"/>
    <w:rsid w:val="006E7882"/>
    <w:rsid w:val="006E79FC"/>
    <w:rsid w:val="006E7B11"/>
    <w:rsid w:val="006E7BBE"/>
    <w:rsid w:val="006F0100"/>
    <w:rsid w:val="006F026E"/>
    <w:rsid w:val="006F0314"/>
    <w:rsid w:val="006F0659"/>
    <w:rsid w:val="006F07A8"/>
    <w:rsid w:val="006F0A09"/>
    <w:rsid w:val="006F0BEF"/>
    <w:rsid w:val="006F0D1F"/>
    <w:rsid w:val="006F160A"/>
    <w:rsid w:val="006F1822"/>
    <w:rsid w:val="006F182F"/>
    <w:rsid w:val="006F18E6"/>
    <w:rsid w:val="006F1938"/>
    <w:rsid w:val="006F1B2D"/>
    <w:rsid w:val="006F1E8A"/>
    <w:rsid w:val="006F20E5"/>
    <w:rsid w:val="006F2569"/>
    <w:rsid w:val="006F2633"/>
    <w:rsid w:val="006F2775"/>
    <w:rsid w:val="006F2D2D"/>
    <w:rsid w:val="006F335C"/>
    <w:rsid w:val="006F3505"/>
    <w:rsid w:val="006F398A"/>
    <w:rsid w:val="006F3CD8"/>
    <w:rsid w:val="006F3DA2"/>
    <w:rsid w:val="006F4542"/>
    <w:rsid w:val="006F4591"/>
    <w:rsid w:val="006F4766"/>
    <w:rsid w:val="006F4C54"/>
    <w:rsid w:val="006F5217"/>
    <w:rsid w:val="006F5373"/>
    <w:rsid w:val="006F5462"/>
    <w:rsid w:val="006F5BB7"/>
    <w:rsid w:val="006F5DA4"/>
    <w:rsid w:val="006F5E44"/>
    <w:rsid w:val="006F5E94"/>
    <w:rsid w:val="006F5F7A"/>
    <w:rsid w:val="006F63BC"/>
    <w:rsid w:val="006F63D0"/>
    <w:rsid w:val="006F64ED"/>
    <w:rsid w:val="006F66C1"/>
    <w:rsid w:val="006F6B5F"/>
    <w:rsid w:val="006F6FF2"/>
    <w:rsid w:val="006F7486"/>
    <w:rsid w:val="006F783C"/>
    <w:rsid w:val="006F78C9"/>
    <w:rsid w:val="006F7906"/>
    <w:rsid w:val="006F7BBC"/>
    <w:rsid w:val="006F7DCE"/>
    <w:rsid w:val="006F7FDC"/>
    <w:rsid w:val="0070001B"/>
    <w:rsid w:val="007000FB"/>
    <w:rsid w:val="007001E5"/>
    <w:rsid w:val="007007E7"/>
    <w:rsid w:val="007009CA"/>
    <w:rsid w:val="00700B1C"/>
    <w:rsid w:val="00701086"/>
    <w:rsid w:val="007014B5"/>
    <w:rsid w:val="0070171E"/>
    <w:rsid w:val="00701725"/>
    <w:rsid w:val="007018AB"/>
    <w:rsid w:val="00701AFC"/>
    <w:rsid w:val="007020B5"/>
    <w:rsid w:val="007020F7"/>
    <w:rsid w:val="0070211E"/>
    <w:rsid w:val="007021E3"/>
    <w:rsid w:val="0070221B"/>
    <w:rsid w:val="007023C0"/>
    <w:rsid w:val="007023C3"/>
    <w:rsid w:val="00702A39"/>
    <w:rsid w:val="00702A90"/>
    <w:rsid w:val="00702CA0"/>
    <w:rsid w:val="00702F2A"/>
    <w:rsid w:val="00703128"/>
    <w:rsid w:val="00703599"/>
    <w:rsid w:val="00703854"/>
    <w:rsid w:val="007038A5"/>
    <w:rsid w:val="007038CE"/>
    <w:rsid w:val="00703A64"/>
    <w:rsid w:val="00703B18"/>
    <w:rsid w:val="00703E6E"/>
    <w:rsid w:val="0070482F"/>
    <w:rsid w:val="00704D2C"/>
    <w:rsid w:val="00704EA3"/>
    <w:rsid w:val="0070514D"/>
    <w:rsid w:val="007052F8"/>
    <w:rsid w:val="007055BA"/>
    <w:rsid w:val="007056BF"/>
    <w:rsid w:val="007057AE"/>
    <w:rsid w:val="007057C0"/>
    <w:rsid w:val="00705847"/>
    <w:rsid w:val="0070585C"/>
    <w:rsid w:val="00705999"/>
    <w:rsid w:val="00705BF3"/>
    <w:rsid w:val="00705D37"/>
    <w:rsid w:val="00706651"/>
    <w:rsid w:val="007066DF"/>
    <w:rsid w:val="00706BE2"/>
    <w:rsid w:val="00706D38"/>
    <w:rsid w:val="00706D39"/>
    <w:rsid w:val="00706F4F"/>
    <w:rsid w:val="00707264"/>
    <w:rsid w:val="00710278"/>
    <w:rsid w:val="00710993"/>
    <w:rsid w:val="00710B4B"/>
    <w:rsid w:val="00710D81"/>
    <w:rsid w:val="00710DC9"/>
    <w:rsid w:val="00710F75"/>
    <w:rsid w:val="00711ED3"/>
    <w:rsid w:val="00711EFC"/>
    <w:rsid w:val="007122E5"/>
    <w:rsid w:val="00712CAF"/>
    <w:rsid w:val="00712F59"/>
    <w:rsid w:val="00713049"/>
    <w:rsid w:val="00714045"/>
    <w:rsid w:val="007141EF"/>
    <w:rsid w:val="0071430C"/>
    <w:rsid w:val="00714C63"/>
    <w:rsid w:val="00714CE3"/>
    <w:rsid w:val="00714DBA"/>
    <w:rsid w:val="0071506B"/>
    <w:rsid w:val="00715207"/>
    <w:rsid w:val="007156F4"/>
    <w:rsid w:val="00715857"/>
    <w:rsid w:val="00715E88"/>
    <w:rsid w:val="00716A80"/>
    <w:rsid w:val="00716DD6"/>
    <w:rsid w:val="0071758F"/>
    <w:rsid w:val="00717686"/>
    <w:rsid w:val="00717892"/>
    <w:rsid w:val="00717D36"/>
    <w:rsid w:val="007202CF"/>
    <w:rsid w:val="0072048F"/>
    <w:rsid w:val="0072057A"/>
    <w:rsid w:val="00720C5A"/>
    <w:rsid w:val="00720DD1"/>
    <w:rsid w:val="00721077"/>
    <w:rsid w:val="007211C8"/>
    <w:rsid w:val="00721238"/>
    <w:rsid w:val="00721614"/>
    <w:rsid w:val="0072170A"/>
    <w:rsid w:val="00721EE3"/>
    <w:rsid w:val="007221FD"/>
    <w:rsid w:val="007222B1"/>
    <w:rsid w:val="00722469"/>
    <w:rsid w:val="00722936"/>
    <w:rsid w:val="0072293D"/>
    <w:rsid w:val="00722968"/>
    <w:rsid w:val="007229DF"/>
    <w:rsid w:val="00722F0B"/>
    <w:rsid w:val="007231A6"/>
    <w:rsid w:val="00723EB9"/>
    <w:rsid w:val="00724172"/>
    <w:rsid w:val="0072488C"/>
    <w:rsid w:val="0072492E"/>
    <w:rsid w:val="00724FD8"/>
    <w:rsid w:val="0072546A"/>
    <w:rsid w:val="007254F6"/>
    <w:rsid w:val="00725584"/>
    <w:rsid w:val="007257A6"/>
    <w:rsid w:val="007257B7"/>
    <w:rsid w:val="00725AAF"/>
    <w:rsid w:val="00725E2E"/>
    <w:rsid w:val="00725F57"/>
    <w:rsid w:val="007262C9"/>
    <w:rsid w:val="007268BC"/>
    <w:rsid w:val="007268CC"/>
    <w:rsid w:val="00726CCF"/>
    <w:rsid w:val="00726D77"/>
    <w:rsid w:val="00727840"/>
    <w:rsid w:val="007279E1"/>
    <w:rsid w:val="00727D7C"/>
    <w:rsid w:val="00727E31"/>
    <w:rsid w:val="0073065B"/>
    <w:rsid w:val="00730749"/>
    <w:rsid w:val="00730A08"/>
    <w:rsid w:val="00730C29"/>
    <w:rsid w:val="00730CE4"/>
    <w:rsid w:val="00730E30"/>
    <w:rsid w:val="007311C2"/>
    <w:rsid w:val="007317D3"/>
    <w:rsid w:val="007317F3"/>
    <w:rsid w:val="00731DF8"/>
    <w:rsid w:val="00732038"/>
    <w:rsid w:val="00732619"/>
    <w:rsid w:val="00732855"/>
    <w:rsid w:val="007329D4"/>
    <w:rsid w:val="00732CCB"/>
    <w:rsid w:val="00732E4E"/>
    <w:rsid w:val="00733444"/>
    <w:rsid w:val="007334C2"/>
    <w:rsid w:val="00733716"/>
    <w:rsid w:val="007338C4"/>
    <w:rsid w:val="00733A6E"/>
    <w:rsid w:val="00733A72"/>
    <w:rsid w:val="00733D65"/>
    <w:rsid w:val="0073406A"/>
    <w:rsid w:val="007344DB"/>
    <w:rsid w:val="00734630"/>
    <w:rsid w:val="00734AAD"/>
    <w:rsid w:val="00735133"/>
    <w:rsid w:val="0073515A"/>
    <w:rsid w:val="007358B6"/>
    <w:rsid w:val="00735A3F"/>
    <w:rsid w:val="00735AC9"/>
    <w:rsid w:val="00735D10"/>
    <w:rsid w:val="00735DA2"/>
    <w:rsid w:val="00735E3E"/>
    <w:rsid w:val="00735F79"/>
    <w:rsid w:val="007368D9"/>
    <w:rsid w:val="00736C8A"/>
    <w:rsid w:val="00736ED9"/>
    <w:rsid w:val="00736FD3"/>
    <w:rsid w:val="00737213"/>
    <w:rsid w:val="007372F8"/>
    <w:rsid w:val="007374F9"/>
    <w:rsid w:val="0073770E"/>
    <w:rsid w:val="007403F7"/>
    <w:rsid w:val="00740469"/>
    <w:rsid w:val="00740C2D"/>
    <w:rsid w:val="00740ECC"/>
    <w:rsid w:val="00740FFF"/>
    <w:rsid w:val="007410AD"/>
    <w:rsid w:val="0074125A"/>
    <w:rsid w:val="00741532"/>
    <w:rsid w:val="0074157C"/>
    <w:rsid w:val="00741E02"/>
    <w:rsid w:val="007426BB"/>
    <w:rsid w:val="007426DC"/>
    <w:rsid w:val="007428C0"/>
    <w:rsid w:val="00742927"/>
    <w:rsid w:val="00742ABC"/>
    <w:rsid w:val="007431A2"/>
    <w:rsid w:val="007432FF"/>
    <w:rsid w:val="00743348"/>
    <w:rsid w:val="007438E1"/>
    <w:rsid w:val="0074396D"/>
    <w:rsid w:val="00743F98"/>
    <w:rsid w:val="00744289"/>
    <w:rsid w:val="00744455"/>
    <w:rsid w:val="00744BA5"/>
    <w:rsid w:val="00744DF4"/>
    <w:rsid w:val="00745006"/>
    <w:rsid w:val="007452FE"/>
    <w:rsid w:val="0074546A"/>
    <w:rsid w:val="00745474"/>
    <w:rsid w:val="007454A5"/>
    <w:rsid w:val="007456D6"/>
    <w:rsid w:val="00745929"/>
    <w:rsid w:val="00745BCC"/>
    <w:rsid w:val="00746587"/>
    <w:rsid w:val="007465D5"/>
    <w:rsid w:val="00746DC0"/>
    <w:rsid w:val="00746E11"/>
    <w:rsid w:val="00746E1C"/>
    <w:rsid w:val="00746F41"/>
    <w:rsid w:val="007477A1"/>
    <w:rsid w:val="00747817"/>
    <w:rsid w:val="00747CE8"/>
    <w:rsid w:val="00750223"/>
    <w:rsid w:val="0075053F"/>
    <w:rsid w:val="00750B9D"/>
    <w:rsid w:val="007510AB"/>
    <w:rsid w:val="0075150E"/>
    <w:rsid w:val="00751A45"/>
    <w:rsid w:val="00751CC8"/>
    <w:rsid w:val="00752209"/>
    <w:rsid w:val="007526C0"/>
    <w:rsid w:val="0075271E"/>
    <w:rsid w:val="00752725"/>
    <w:rsid w:val="007528F1"/>
    <w:rsid w:val="007529EF"/>
    <w:rsid w:val="00752D87"/>
    <w:rsid w:val="00752E26"/>
    <w:rsid w:val="007531A9"/>
    <w:rsid w:val="00754400"/>
    <w:rsid w:val="007545CB"/>
    <w:rsid w:val="0075496C"/>
    <w:rsid w:val="00755390"/>
    <w:rsid w:val="0075562F"/>
    <w:rsid w:val="00755789"/>
    <w:rsid w:val="00755B30"/>
    <w:rsid w:val="00755B92"/>
    <w:rsid w:val="00756240"/>
    <w:rsid w:val="007562CC"/>
    <w:rsid w:val="0075635E"/>
    <w:rsid w:val="00756765"/>
    <w:rsid w:val="00756A9C"/>
    <w:rsid w:val="00756AAD"/>
    <w:rsid w:val="00756FBD"/>
    <w:rsid w:val="00757B4D"/>
    <w:rsid w:val="00757C2C"/>
    <w:rsid w:val="00757F49"/>
    <w:rsid w:val="00760727"/>
    <w:rsid w:val="00760F68"/>
    <w:rsid w:val="00761437"/>
    <w:rsid w:val="00761820"/>
    <w:rsid w:val="00761A76"/>
    <w:rsid w:val="00761B46"/>
    <w:rsid w:val="00761E6D"/>
    <w:rsid w:val="00761EF9"/>
    <w:rsid w:val="007621C2"/>
    <w:rsid w:val="00762267"/>
    <w:rsid w:val="00762984"/>
    <w:rsid w:val="007629F6"/>
    <w:rsid w:val="00762A84"/>
    <w:rsid w:val="00762F48"/>
    <w:rsid w:val="00762F61"/>
    <w:rsid w:val="0076316D"/>
    <w:rsid w:val="007632C3"/>
    <w:rsid w:val="0076334A"/>
    <w:rsid w:val="007636A3"/>
    <w:rsid w:val="00763816"/>
    <w:rsid w:val="00764599"/>
    <w:rsid w:val="007645C3"/>
    <w:rsid w:val="00764776"/>
    <w:rsid w:val="007647DA"/>
    <w:rsid w:val="00764E54"/>
    <w:rsid w:val="0076557E"/>
    <w:rsid w:val="00765E9D"/>
    <w:rsid w:val="00765EF4"/>
    <w:rsid w:val="00765F1C"/>
    <w:rsid w:val="0076630C"/>
    <w:rsid w:val="007667C7"/>
    <w:rsid w:val="00766DAD"/>
    <w:rsid w:val="00767030"/>
    <w:rsid w:val="00767797"/>
    <w:rsid w:val="00767C3F"/>
    <w:rsid w:val="00767DB5"/>
    <w:rsid w:val="0077037A"/>
    <w:rsid w:val="0077039F"/>
    <w:rsid w:val="00770553"/>
    <w:rsid w:val="00770CDF"/>
    <w:rsid w:val="00771321"/>
    <w:rsid w:val="0077155E"/>
    <w:rsid w:val="007716C7"/>
    <w:rsid w:val="00771D83"/>
    <w:rsid w:val="00772180"/>
    <w:rsid w:val="00772200"/>
    <w:rsid w:val="007722F5"/>
    <w:rsid w:val="007726E9"/>
    <w:rsid w:val="007726EA"/>
    <w:rsid w:val="0077283D"/>
    <w:rsid w:val="00772AD7"/>
    <w:rsid w:val="00772CF0"/>
    <w:rsid w:val="00772D9F"/>
    <w:rsid w:val="0077320F"/>
    <w:rsid w:val="0077343A"/>
    <w:rsid w:val="0077344F"/>
    <w:rsid w:val="007735D3"/>
    <w:rsid w:val="007736F4"/>
    <w:rsid w:val="00773BD0"/>
    <w:rsid w:val="00774584"/>
    <w:rsid w:val="00774A98"/>
    <w:rsid w:val="00774B52"/>
    <w:rsid w:val="00774BCF"/>
    <w:rsid w:val="00774BE4"/>
    <w:rsid w:val="00774CF6"/>
    <w:rsid w:val="0077504D"/>
    <w:rsid w:val="00775572"/>
    <w:rsid w:val="00775810"/>
    <w:rsid w:val="00775E22"/>
    <w:rsid w:val="007760BB"/>
    <w:rsid w:val="007760CB"/>
    <w:rsid w:val="00776380"/>
    <w:rsid w:val="00776ADB"/>
    <w:rsid w:val="00776B18"/>
    <w:rsid w:val="00777248"/>
    <w:rsid w:val="007773C8"/>
    <w:rsid w:val="007778E1"/>
    <w:rsid w:val="00777998"/>
    <w:rsid w:val="00777EAD"/>
    <w:rsid w:val="00777EBD"/>
    <w:rsid w:val="0078002E"/>
    <w:rsid w:val="0078076F"/>
    <w:rsid w:val="0078083A"/>
    <w:rsid w:val="00780A7C"/>
    <w:rsid w:val="00780BA2"/>
    <w:rsid w:val="00781013"/>
    <w:rsid w:val="0078106F"/>
    <w:rsid w:val="00781285"/>
    <w:rsid w:val="007812D2"/>
    <w:rsid w:val="0078201E"/>
    <w:rsid w:val="00782704"/>
    <w:rsid w:val="00782778"/>
    <w:rsid w:val="007827AA"/>
    <w:rsid w:val="00782832"/>
    <w:rsid w:val="00782D0C"/>
    <w:rsid w:val="007832CF"/>
    <w:rsid w:val="0078389A"/>
    <w:rsid w:val="00784015"/>
    <w:rsid w:val="00784073"/>
    <w:rsid w:val="007843DF"/>
    <w:rsid w:val="0078456D"/>
    <w:rsid w:val="00784AA3"/>
    <w:rsid w:val="007850CB"/>
    <w:rsid w:val="007853C0"/>
    <w:rsid w:val="0078541A"/>
    <w:rsid w:val="00785528"/>
    <w:rsid w:val="00785851"/>
    <w:rsid w:val="00785E61"/>
    <w:rsid w:val="00785F31"/>
    <w:rsid w:val="0078634D"/>
    <w:rsid w:val="007866EC"/>
    <w:rsid w:val="007867DA"/>
    <w:rsid w:val="00786824"/>
    <w:rsid w:val="00786E66"/>
    <w:rsid w:val="0078718B"/>
    <w:rsid w:val="00787542"/>
    <w:rsid w:val="00787691"/>
    <w:rsid w:val="00787872"/>
    <w:rsid w:val="00787ACC"/>
    <w:rsid w:val="0079020A"/>
    <w:rsid w:val="007907E3"/>
    <w:rsid w:val="00790A32"/>
    <w:rsid w:val="00790C08"/>
    <w:rsid w:val="00791197"/>
    <w:rsid w:val="007912E4"/>
    <w:rsid w:val="00791567"/>
    <w:rsid w:val="007915BA"/>
    <w:rsid w:val="007918F2"/>
    <w:rsid w:val="00791CD4"/>
    <w:rsid w:val="00791DC4"/>
    <w:rsid w:val="00791E37"/>
    <w:rsid w:val="007922FB"/>
    <w:rsid w:val="0079230A"/>
    <w:rsid w:val="00792317"/>
    <w:rsid w:val="00792412"/>
    <w:rsid w:val="00792599"/>
    <w:rsid w:val="00792719"/>
    <w:rsid w:val="00792A8D"/>
    <w:rsid w:val="00792E04"/>
    <w:rsid w:val="00792EAC"/>
    <w:rsid w:val="00792F22"/>
    <w:rsid w:val="00793355"/>
    <w:rsid w:val="00793706"/>
    <w:rsid w:val="00793BF2"/>
    <w:rsid w:val="00793E47"/>
    <w:rsid w:val="00793EC3"/>
    <w:rsid w:val="00794126"/>
    <w:rsid w:val="007942A0"/>
    <w:rsid w:val="00794658"/>
    <w:rsid w:val="00794C32"/>
    <w:rsid w:val="00794DEC"/>
    <w:rsid w:val="00795241"/>
    <w:rsid w:val="0079581A"/>
    <w:rsid w:val="007960A6"/>
    <w:rsid w:val="007962DC"/>
    <w:rsid w:val="0079630E"/>
    <w:rsid w:val="00796568"/>
    <w:rsid w:val="00796710"/>
    <w:rsid w:val="0079693F"/>
    <w:rsid w:val="00796965"/>
    <w:rsid w:val="00796E9F"/>
    <w:rsid w:val="00797019"/>
    <w:rsid w:val="00797732"/>
    <w:rsid w:val="00797894"/>
    <w:rsid w:val="0079792C"/>
    <w:rsid w:val="007A018F"/>
    <w:rsid w:val="007A0446"/>
    <w:rsid w:val="007A05DB"/>
    <w:rsid w:val="007A0F19"/>
    <w:rsid w:val="007A0FCE"/>
    <w:rsid w:val="007A1F68"/>
    <w:rsid w:val="007A22CC"/>
    <w:rsid w:val="007A248A"/>
    <w:rsid w:val="007A2A45"/>
    <w:rsid w:val="007A2B9F"/>
    <w:rsid w:val="007A2C02"/>
    <w:rsid w:val="007A2D99"/>
    <w:rsid w:val="007A3639"/>
    <w:rsid w:val="007A36F9"/>
    <w:rsid w:val="007A38D6"/>
    <w:rsid w:val="007A3CC7"/>
    <w:rsid w:val="007A4083"/>
    <w:rsid w:val="007A40CC"/>
    <w:rsid w:val="007A4200"/>
    <w:rsid w:val="007A429D"/>
    <w:rsid w:val="007A4B19"/>
    <w:rsid w:val="007A5331"/>
    <w:rsid w:val="007A54EB"/>
    <w:rsid w:val="007A5B31"/>
    <w:rsid w:val="007A6A3F"/>
    <w:rsid w:val="007A7379"/>
    <w:rsid w:val="007A7380"/>
    <w:rsid w:val="007A7643"/>
    <w:rsid w:val="007A78D7"/>
    <w:rsid w:val="007A7BFD"/>
    <w:rsid w:val="007A7DF9"/>
    <w:rsid w:val="007A7F00"/>
    <w:rsid w:val="007A7F4D"/>
    <w:rsid w:val="007B0071"/>
    <w:rsid w:val="007B0358"/>
    <w:rsid w:val="007B06D2"/>
    <w:rsid w:val="007B0DFA"/>
    <w:rsid w:val="007B15E0"/>
    <w:rsid w:val="007B169F"/>
    <w:rsid w:val="007B2060"/>
    <w:rsid w:val="007B2166"/>
    <w:rsid w:val="007B24C5"/>
    <w:rsid w:val="007B2816"/>
    <w:rsid w:val="007B2D1B"/>
    <w:rsid w:val="007B3389"/>
    <w:rsid w:val="007B341B"/>
    <w:rsid w:val="007B380D"/>
    <w:rsid w:val="007B3BAC"/>
    <w:rsid w:val="007B3E2A"/>
    <w:rsid w:val="007B4115"/>
    <w:rsid w:val="007B4239"/>
    <w:rsid w:val="007B42EA"/>
    <w:rsid w:val="007B433F"/>
    <w:rsid w:val="007B434F"/>
    <w:rsid w:val="007B490B"/>
    <w:rsid w:val="007B4A07"/>
    <w:rsid w:val="007B4E1F"/>
    <w:rsid w:val="007B5643"/>
    <w:rsid w:val="007B58CB"/>
    <w:rsid w:val="007B5988"/>
    <w:rsid w:val="007B63E3"/>
    <w:rsid w:val="007B65D1"/>
    <w:rsid w:val="007B6602"/>
    <w:rsid w:val="007B6762"/>
    <w:rsid w:val="007B6977"/>
    <w:rsid w:val="007B6B2A"/>
    <w:rsid w:val="007B6D61"/>
    <w:rsid w:val="007B757E"/>
    <w:rsid w:val="007B78B1"/>
    <w:rsid w:val="007C023C"/>
    <w:rsid w:val="007C06A7"/>
    <w:rsid w:val="007C0CFC"/>
    <w:rsid w:val="007C0E00"/>
    <w:rsid w:val="007C123C"/>
    <w:rsid w:val="007C1559"/>
    <w:rsid w:val="007C16B4"/>
    <w:rsid w:val="007C1809"/>
    <w:rsid w:val="007C1D80"/>
    <w:rsid w:val="007C1D87"/>
    <w:rsid w:val="007C1E11"/>
    <w:rsid w:val="007C1F1B"/>
    <w:rsid w:val="007C1FD3"/>
    <w:rsid w:val="007C239C"/>
    <w:rsid w:val="007C29D0"/>
    <w:rsid w:val="007C2EEA"/>
    <w:rsid w:val="007C3167"/>
    <w:rsid w:val="007C358A"/>
    <w:rsid w:val="007C3672"/>
    <w:rsid w:val="007C36F5"/>
    <w:rsid w:val="007C3836"/>
    <w:rsid w:val="007C39C5"/>
    <w:rsid w:val="007C3B69"/>
    <w:rsid w:val="007C4263"/>
    <w:rsid w:val="007C4359"/>
    <w:rsid w:val="007C442A"/>
    <w:rsid w:val="007C453E"/>
    <w:rsid w:val="007C4570"/>
    <w:rsid w:val="007C4ADD"/>
    <w:rsid w:val="007C541A"/>
    <w:rsid w:val="007C5599"/>
    <w:rsid w:val="007C5BAA"/>
    <w:rsid w:val="007C5D7B"/>
    <w:rsid w:val="007C5F71"/>
    <w:rsid w:val="007C6097"/>
    <w:rsid w:val="007C61E1"/>
    <w:rsid w:val="007C635F"/>
    <w:rsid w:val="007C6409"/>
    <w:rsid w:val="007C65FE"/>
    <w:rsid w:val="007C665C"/>
    <w:rsid w:val="007C6BCD"/>
    <w:rsid w:val="007C72A5"/>
    <w:rsid w:val="007C76AE"/>
    <w:rsid w:val="007C7F0A"/>
    <w:rsid w:val="007D014D"/>
    <w:rsid w:val="007D03BB"/>
    <w:rsid w:val="007D03E6"/>
    <w:rsid w:val="007D07D3"/>
    <w:rsid w:val="007D0DD6"/>
    <w:rsid w:val="007D0E4E"/>
    <w:rsid w:val="007D0F08"/>
    <w:rsid w:val="007D0F99"/>
    <w:rsid w:val="007D1148"/>
    <w:rsid w:val="007D1712"/>
    <w:rsid w:val="007D179F"/>
    <w:rsid w:val="007D1995"/>
    <w:rsid w:val="007D1AFC"/>
    <w:rsid w:val="007D1E0E"/>
    <w:rsid w:val="007D1F1E"/>
    <w:rsid w:val="007D1FBC"/>
    <w:rsid w:val="007D2030"/>
    <w:rsid w:val="007D2276"/>
    <w:rsid w:val="007D24A8"/>
    <w:rsid w:val="007D24FA"/>
    <w:rsid w:val="007D27B9"/>
    <w:rsid w:val="007D2F7E"/>
    <w:rsid w:val="007D31FB"/>
    <w:rsid w:val="007D32AE"/>
    <w:rsid w:val="007D33EA"/>
    <w:rsid w:val="007D3C10"/>
    <w:rsid w:val="007D3C4C"/>
    <w:rsid w:val="007D3DCD"/>
    <w:rsid w:val="007D3FC9"/>
    <w:rsid w:val="007D4015"/>
    <w:rsid w:val="007D47ED"/>
    <w:rsid w:val="007D490A"/>
    <w:rsid w:val="007D4948"/>
    <w:rsid w:val="007D49EA"/>
    <w:rsid w:val="007D4CAB"/>
    <w:rsid w:val="007D4ED9"/>
    <w:rsid w:val="007D4F8D"/>
    <w:rsid w:val="007D4FAB"/>
    <w:rsid w:val="007D5716"/>
    <w:rsid w:val="007D5853"/>
    <w:rsid w:val="007D58C2"/>
    <w:rsid w:val="007D5BA5"/>
    <w:rsid w:val="007D5C9C"/>
    <w:rsid w:val="007D5DEC"/>
    <w:rsid w:val="007D6430"/>
    <w:rsid w:val="007D68E8"/>
    <w:rsid w:val="007D6A69"/>
    <w:rsid w:val="007D6F9B"/>
    <w:rsid w:val="007D78AC"/>
    <w:rsid w:val="007E017E"/>
    <w:rsid w:val="007E0833"/>
    <w:rsid w:val="007E09A4"/>
    <w:rsid w:val="007E0B80"/>
    <w:rsid w:val="007E0C17"/>
    <w:rsid w:val="007E0D4C"/>
    <w:rsid w:val="007E1091"/>
    <w:rsid w:val="007E11FD"/>
    <w:rsid w:val="007E1D53"/>
    <w:rsid w:val="007E1FA4"/>
    <w:rsid w:val="007E2285"/>
    <w:rsid w:val="007E2733"/>
    <w:rsid w:val="007E2F5D"/>
    <w:rsid w:val="007E3184"/>
    <w:rsid w:val="007E3340"/>
    <w:rsid w:val="007E339E"/>
    <w:rsid w:val="007E357D"/>
    <w:rsid w:val="007E36E2"/>
    <w:rsid w:val="007E37BB"/>
    <w:rsid w:val="007E38AD"/>
    <w:rsid w:val="007E3B2C"/>
    <w:rsid w:val="007E3C4F"/>
    <w:rsid w:val="007E3FDE"/>
    <w:rsid w:val="007E434E"/>
    <w:rsid w:val="007E472B"/>
    <w:rsid w:val="007E49ED"/>
    <w:rsid w:val="007E4B4F"/>
    <w:rsid w:val="007E4C84"/>
    <w:rsid w:val="007E4E08"/>
    <w:rsid w:val="007E5221"/>
    <w:rsid w:val="007E573C"/>
    <w:rsid w:val="007E5BC4"/>
    <w:rsid w:val="007E5BD9"/>
    <w:rsid w:val="007E5E3C"/>
    <w:rsid w:val="007E626E"/>
    <w:rsid w:val="007E6631"/>
    <w:rsid w:val="007E67FB"/>
    <w:rsid w:val="007E76FA"/>
    <w:rsid w:val="007E7975"/>
    <w:rsid w:val="007E7AA0"/>
    <w:rsid w:val="007F04DA"/>
    <w:rsid w:val="007F06F8"/>
    <w:rsid w:val="007F0A5B"/>
    <w:rsid w:val="007F0F23"/>
    <w:rsid w:val="007F123C"/>
    <w:rsid w:val="007F1314"/>
    <w:rsid w:val="007F1530"/>
    <w:rsid w:val="007F18CD"/>
    <w:rsid w:val="007F1AB7"/>
    <w:rsid w:val="007F20ED"/>
    <w:rsid w:val="007F2340"/>
    <w:rsid w:val="007F291D"/>
    <w:rsid w:val="007F29FC"/>
    <w:rsid w:val="007F2C22"/>
    <w:rsid w:val="007F2FB8"/>
    <w:rsid w:val="007F3599"/>
    <w:rsid w:val="007F41C2"/>
    <w:rsid w:val="007F4F96"/>
    <w:rsid w:val="007F54C3"/>
    <w:rsid w:val="007F5DB5"/>
    <w:rsid w:val="007F5E4F"/>
    <w:rsid w:val="007F60DB"/>
    <w:rsid w:val="007F6334"/>
    <w:rsid w:val="007F68A0"/>
    <w:rsid w:val="007F71A1"/>
    <w:rsid w:val="007F7561"/>
    <w:rsid w:val="007F7945"/>
    <w:rsid w:val="007F7CD6"/>
    <w:rsid w:val="007F7E3E"/>
    <w:rsid w:val="007F7F97"/>
    <w:rsid w:val="00800067"/>
    <w:rsid w:val="008001C0"/>
    <w:rsid w:val="0080056E"/>
    <w:rsid w:val="00800A6B"/>
    <w:rsid w:val="008016C3"/>
    <w:rsid w:val="0080187D"/>
    <w:rsid w:val="008019DC"/>
    <w:rsid w:val="008019DE"/>
    <w:rsid w:val="00801B31"/>
    <w:rsid w:val="00801C67"/>
    <w:rsid w:val="00802079"/>
    <w:rsid w:val="008023CD"/>
    <w:rsid w:val="0080269A"/>
    <w:rsid w:val="00802CA3"/>
    <w:rsid w:val="00802CA5"/>
    <w:rsid w:val="0080325C"/>
    <w:rsid w:val="008034B9"/>
    <w:rsid w:val="00803871"/>
    <w:rsid w:val="00803CE6"/>
    <w:rsid w:val="00803DEC"/>
    <w:rsid w:val="00803F3C"/>
    <w:rsid w:val="00803F8F"/>
    <w:rsid w:val="0080422A"/>
    <w:rsid w:val="008045F5"/>
    <w:rsid w:val="008047A8"/>
    <w:rsid w:val="00804E07"/>
    <w:rsid w:val="00804E9C"/>
    <w:rsid w:val="00805097"/>
    <w:rsid w:val="008050F0"/>
    <w:rsid w:val="0080656F"/>
    <w:rsid w:val="00806708"/>
    <w:rsid w:val="00806785"/>
    <w:rsid w:val="008068AD"/>
    <w:rsid w:val="00806BFF"/>
    <w:rsid w:val="00806C34"/>
    <w:rsid w:val="00806EA3"/>
    <w:rsid w:val="0080729B"/>
    <w:rsid w:val="00807308"/>
    <w:rsid w:val="00807485"/>
    <w:rsid w:val="008078AE"/>
    <w:rsid w:val="00807E1A"/>
    <w:rsid w:val="00807E87"/>
    <w:rsid w:val="00807E9B"/>
    <w:rsid w:val="00807EBE"/>
    <w:rsid w:val="00807F72"/>
    <w:rsid w:val="0081053A"/>
    <w:rsid w:val="0081074D"/>
    <w:rsid w:val="00810DC4"/>
    <w:rsid w:val="008112FF"/>
    <w:rsid w:val="0081160A"/>
    <w:rsid w:val="008117A7"/>
    <w:rsid w:val="008117F6"/>
    <w:rsid w:val="008118E6"/>
    <w:rsid w:val="00811953"/>
    <w:rsid w:val="00811FD7"/>
    <w:rsid w:val="00812695"/>
    <w:rsid w:val="0081271D"/>
    <w:rsid w:val="0081289A"/>
    <w:rsid w:val="00812901"/>
    <w:rsid w:val="00812A44"/>
    <w:rsid w:val="00812C6B"/>
    <w:rsid w:val="00812D8F"/>
    <w:rsid w:val="00812E00"/>
    <w:rsid w:val="00812ED3"/>
    <w:rsid w:val="0081305E"/>
    <w:rsid w:val="008132E5"/>
    <w:rsid w:val="0081342E"/>
    <w:rsid w:val="00813CFC"/>
    <w:rsid w:val="00813E0B"/>
    <w:rsid w:val="00813EA1"/>
    <w:rsid w:val="008144C8"/>
    <w:rsid w:val="00814651"/>
    <w:rsid w:val="0081563F"/>
    <w:rsid w:val="00815A2C"/>
    <w:rsid w:val="00815BBB"/>
    <w:rsid w:val="00815BFA"/>
    <w:rsid w:val="008160B5"/>
    <w:rsid w:val="00816196"/>
    <w:rsid w:val="008162A1"/>
    <w:rsid w:val="008166E7"/>
    <w:rsid w:val="00816722"/>
    <w:rsid w:val="0081692A"/>
    <w:rsid w:val="00816D04"/>
    <w:rsid w:val="008171F4"/>
    <w:rsid w:val="00817434"/>
    <w:rsid w:val="008176C5"/>
    <w:rsid w:val="008176ED"/>
    <w:rsid w:val="0081775B"/>
    <w:rsid w:val="00817950"/>
    <w:rsid w:val="00817A1D"/>
    <w:rsid w:val="00817E48"/>
    <w:rsid w:val="00820056"/>
    <w:rsid w:val="00820085"/>
    <w:rsid w:val="00820088"/>
    <w:rsid w:val="00820184"/>
    <w:rsid w:val="0082025D"/>
    <w:rsid w:val="0082035E"/>
    <w:rsid w:val="00820628"/>
    <w:rsid w:val="0082072D"/>
    <w:rsid w:val="00820814"/>
    <w:rsid w:val="00820BEB"/>
    <w:rsid w:val="008211EA"/>
    <w:rsid w:val="00821334"/>
    <w:rsid w:val="00821488"/>
    <w:rsid w:val="008217CC"/>
    <w:rsid w:val="00821988"/>
    <w:rsid w:val="008219CB"/>
    <w:rsid w:val="00821CC1"/>
    <w:rsid w:val="00821D9F"/>
    <w:rsid w:val="00821E09"/>
    <w:rsid w:val="0082202B"/>
    <w:rsid w:val="008224F9"/>
    <w:rsid w:val="00822555"/>
    <w:rsid w:val="00822F07"/>
    <w:rsid w:val="0082374F"/>
    <w:rsid w:val="00823853"/>
    <w:rsid w:val="008238CD"/>
    <w:rsid w:val="008238EB"/>
    <w:rsid w:val="00823A9A"/>
    <w:rsid w:val="00824031"/>
    <w:rsid w:val="0082463A"/>
    <w:rsid w:val="0082486F"/>
    <w:rsid w:val="00824A54"/>
    <w:rsid w:val="00824A64"/>
    <w:rsid w:val="00824AF4"/>
    <w:rsid w:val="0082529A"/>
    <w:rsid w:val="008252F5"/>
    <w:rsid w:val="00825390"/>
    <w:rsid w:val="0082569F"/>
    <w:rsid w:val="00825855"/>
    <w:rsid w:val="00825D6F"/>
    <w:rsid w:val="00825FC0"/>
    <w:rsid w:val="00825FEE"/>
    <w:rsid w:val="008265F8"/>
    <w:rsid w:val="0082669D"/>
    <w:rsid w:val="00826BCF"/>
    <w:rsid w:val="00826FF9"/>
    <w:rsid w:val="008272E5"/>
    <w:rsid w:val="0082770F"/>
    <w:rsid w:val="00827D80"/>
    <w:rsid w:val="00827E40"/>
    <w:rsid w:val="0083010C"/>
    <w:rsid w:val="00830331"/>
    <w:rsid w:val="00830593"/>
    <w:rsid w:val="008306E3"/>
    <w:rsid w:val="00830896"/>
    <w:rsid w:val="0083097C"/>
    <w:rsid w:val="00830AF5"/>
    <w:rsid w:val="00830DFB"/>
    <w:rsid w:val="00830E95"/>
    <w:rsid w:val="00830F36"/>
    <w:rsid w:val="008315C5"/>
    <w:rsid w:val="00831FC0"/>
    <w:rsid w:val="00832339"/>
    <w:rsid w:val="008326BF"/>
    <w:rsid w:val="00832902"/>
    <w:rsid w:val="00832BC3"/>
    <w:rsid w:val="00832FE5"/>
    <w:rsid w:val="008336D2"/>
    <w:rsid w:val="00833804"/>
    <w:rsid w:val="00833BA3"/>
    <w:rsid w:val="0083410F"/>
    <w:rsid w:val="00834145"/>
    <w:rsid w:val="0083436B"/>
    <w:rsid w:val="0083443E"/>
    <w:rsid w:val="00834CBA"/>
    <w:rsid w:val="00835327"/>
    <w:rsid w:val="008357E3"/>
    <w:rsid w:val="00835A13"/>
    <w:rsid w:val="00835D0F"/>
    <w:rsid w:val="00835F52"/>
    <w:rsid w:val="00836504"/>
    <w:rsid w:val="00836BF2"/>
    <w:rsid w:val="00836C8A"/>
    <w:rsid w:val="00837161"/>
    <w:rsid w:val="0083720C"/>
    <w:rsid w:val="00837379"/>
    <w:rsid w:val="00837448"/>
    <w:rsid w:val="0083744E"/>
    <w:rsid w:val="0083753F"/>
    <w:rsid w:val="00837947"/>
    <w:rsid w:val="008379B6"/>
    <w:rsid w:val="00837D1B"/>
    <w:rsid w:val="00837DBD"/>
    <w:rsid w:val="008405A6"/>
    <w:rsid w:val="008406C4"/>
    <w:rsid w:val="008409AA"/>
    <w:rsid w:val="008409D8"/>
    <w:rsid w:val="00840AE7"/>
    <w:rsid w:val="008417A8"/>
    <w:rsid w:val="0084182A"/>
    <w:rsid w:val="00841A00"/>
    <w:rsid w:val="00841B1A"/>
    <w:rsid w:val="00841BF4"/>
    <w:rsid w:val="00841DC5"/>
    <w:rsid w:val="00841F06"/>
    <w:rsid w:val="00842037"/>
    <w:rsid w:val="008423E5"/>
    <w:rsid w:val="0084271E"/>
    <w:rsid w:val="00842B25"/>
    <w:rsid w:val="00842BCA"/>
    <w:rsid w:val="00842D9D"/>
    <w:rsid w:val="008430BD"/>
    <w:rsid w:val="00843114"/>
    <w:rsid w:val="00843299"/>
    <w:rsid w:val="008432C3"/>
    <w:rsid w:val="00843606"/>
    <w:rsid w:val="0084384B"/>
    <w:rsid w:val="00843C02"/>
    <w:rsid w:val="00843F97"/>
    <w:rsid w:val="00844189"/>
    <w:rsid w:val="00844277"/>
    <w:rsid w:val="00844323"/>
    <w:rsid w:val="00844419"/>
    <w:rsid w:val="008447E8"/>
    <w:rsid w:val="008450B9"/>
    <w:rsid w:val="008459F2"/>
    <w:rsid w:val="00845A71"/>
    <w:rsid w:val="008461B3"/>
    <w:rsid w:val="008464F3"/>
    <w:rsid w:val="008466E5"/>
    <w:rsid w:val="008468DA"/>
    <w:rsid w:val="00846934"/>
    <w:rsid w:val="0084698F"/>
    <w:rsid w:val="00846CB1"/>
    <w:rsid w:val="0084748C"/>
    <w:rsid w:val="00847546"/>
    <w:rsid w:val="00847670"/>
    <w:rsid w:val="00847D41"/>
    <w:rsid w:val="00847EEC"/>
    <w:rsid w:val="008502F5"/>
    <w:rsid w:val="00850975"/>
    <w:rsid w:val="00850A9C"/>
    <w:rsid w:val="00850AF8"/>
    <w:rsid w:val="00850C00"/>
    <w:rsid w:val="00850CE6"/>
    <w:rsid w:val="00851048"/>
    <w:rsid w:val="008511FA"/>
    <w:rsid w:val="008512EA"/>
    <w:rsid w:val="0085138C"/>
    <w:rsid w:val="008515C2"/>
    <w:rsid w:val="00851A51"/>
    <w:rsid w:val="00851C01"/>
    <w:rsid w:val="00851D17"/>
    <w:rsid w:val="00852008"/>
    <w:rsid w:val="008520C5"/>
    <w:rsid w:val="00852100"/>
    <w:rsid w:val="00852427"/>
    <w:rsid w:val="008526AB"/>
    <w:rsid w:val="008528E3"/>
    <w:rsid w:val="00852A4B"/>
    <w:rsid w:val="00853061"/>
    <w:rsid w:val="008530E3"/>
    <w:rsid w:val="0085320A"/>
    <w:rsid w:val="008532F9"/>
    <w:rsid w:val="00853D8C"/>
    <w:rsid w:val="00853E8D"/>
    <w:rsid w:val="0085409B"/>
    <w:rsid w:val="008540CF"/>
    <w:rsid w:val="008540D3"/>
    <w:rsid w:val="00854501"/>
    <w:rsid w:val="0085483F"/>
    <w:rsid w:val="008548E5"/>
    <w:rsid w:val="00854A52"/>
    <w:rsid w:val="008556C0"/>
    <w:rsid w:val="00855BFB"/>
    <w:rsid w:val="00856135"/>
    <w:rsid w:val="0085645F"/>
    <w:rsid w:val="00856566"/>
    <w:rsid w:val="00856956"/>
    <w:rsid w:val="00856ECB"/>
    <w:rsid w:val="00856FF6"/>
    <w:rsid w:val="008573BF"/>
    <w:rsid w:val="00857BE9"/>
    <w:rsid w:val="00857C36"/>
    <w:rsid w:val="008604DE"/>
    <w:rsid w:val="00860D24"/>
    <w:rsid w:val="00860FEE"/>
    <w:rsid w:val="0086115D"/>
    <w:rsid w:val="00861342"/>
    <w:rsid w:val="00861AF3"/>
    <w:rsid w:val="00861E3A"/>
    <w:rsid w:val="0086279E"/>
    <w:rsid w:val="008628CC"/>
    <w:rsid w:val="00862F26"/>
    <w:rsid w:val="008631E2"/>
    <w:rsid w:val="008636C3"/>
    <w:rsid w:val="008638F9"/>
    <w:rsid w:val="00863A27"/>
    <w:rsid w:val="00863AF5"/>
    <w:rsid w:val="00863C4B"/>
    <w:rsid w:val="00863F4B"/>
    <w:rsid w:val="00864641"/>
    <w:rsid w:val="0086471B"/>
    <w:rsid w:val="0086475C"/>
    <w:rsid w:val="00864894"/>
    <w:rsid w:val="008649E7"/>
    <w:rsid w:val="00864A44"/>
    <w:rsid w:val="00864B0D"/>
    <w:rsid w:val="00864B86"/>
    <w:rsid w:val="0086533A"/>
    <w:rsid w:val="008657A8"/>
    <w:rsid w:val="00865A16"/>
    <w:rsid w:val="00865A1F"/>
    <w:rsid w:val="00865C31"/>
    <w:rsid w:val="00865C83"/>
    <w:rsid w:val="00865E64"/>
    <w:rsid w:val="00865F13"/>
    <w:rsid w:val="00866A89"/>
    <w:rsid w:val="008673C6"/>
    <w:rsid w:val="0086750A"/>
    <w:rsid w:val="0086769B"/>
    <w:rsid w:val="00867B8F"/>
    <w:rsid w:val="00867C00"/>
    <w:rsid w:val="00867D6D"/>
    <w:rsid w:val="008701D7"/>
    <w:rsid w:val="0087049C"/>
    <w:rsid w:val="008704AD"/>
    <w:rsid w:val="008704DD"/>
    <w:rsid w:val="008708E9"/>
    <w:rsid w:val="00870A25"/>
    <w:rsid w:val="00870AC7"/>
    <w:rsid w:val="00870CCA"/>
    <w:rsid w:val="00870E8D"/>
    <w:rsid w:val="008710F9"/>
    <w:rsid w:val="008712FC"/>
    <w:rsid w:val="0087179B"/>
    <w:rsid w:val="00871EA9"/>
    <w:rsid w:val="00872130"/>
    <w:rsid w:val="0087241A"/>
    <w:rsid w:val="0087244A"/>
    <w:rsid w:val="008726D4"/>
    <w:rsid w:val="00872CCC"/>
    <w:rsid w:val="00872EF7"/>
    <w:rsid w:val="00873421"/>
    <w:rsid w:val="00873639"/>
    <w:rsid w:val="00873699"/>
    <w:rsid w:val="00873B37"/>
    <w:rsid w:val="00873C51"/>
    <w:rsid w:val="00873CF5"/>
    <w:rsid w:val="00874535"/>
    <w:rsid w:val="008746DE"/>
    <w:rsid w:val="00874FC4"/>
    <w:rsid w:val="00875107"/>
    <w:rsid w:val="008751CC"/>
    <w:rsid w:val="00875363"/>
    <w:rsid w:val="008754B7"/>
    <w:rsid w:val="00875554"/>
    <w:rsid w:val="00875718"/>
    <w:rsid w:val="008760C7"/>
    <w:rsid w:val="00876180"/>
    <w:rsid w:val="008761B6"/>
    <w:rsid w:val="00876368"/>
    <w:rsid w:val="008763D3"/>
    <w:rsid w:val="0087647D"/>
    <w:rsid w:val="0087684D"/>
    <w:rsid w:val="00876E9A"/>
    <w:rsid w:val="00876F93"/>
    <w:rsid w:val="00877375"/>
    <w:rsid w:val="008774FF"/>
    <w:rsid w:val="008775A2"/>
    <w:rsid w:val="00877617"/>
    <w:rsid w:val="00877C64"/>
    <w:rsid w:val="00877EF0"/>
    <w:rsid w:val="00880283"/>
    <w:rsid w:val="008807BF"/>
    <w:rsid w:val="00880E92"/>
    <w:rsid w:val="00881648"/>
    <w:rsid w:val="00881956"/>
    <w:rsid w:val="00881F51"/>
    <w:rsid w:val="00881F90"/>
    <w:rsid w:val="0088226C"/>
    <w:rsid w:val="008824E6"/>
    <w:rsid w:val="0088270C"/>
    <w:rsid w:val="0088277F"/>
    <w:rsid w:val="00883059"/>
    <w:rsid w:val="00883747"/>
    <w:rsid w:val="00883BBA"/>
    <w:rsid w:val="00883BEA"/>
    <w:rsid w:val="00883E63"/>
    <w:rsid w:val="008841BC"/>
    <w:rsid w:val="0088456E"/>
    <w:rsid w:val="008845FF"/>
    <w:rsid w:val="00884BB7"/>
    <w:rsid w:val="00884C3F"/>
    <w:rsid w:val="00884DBB"/>
    <w:rsid w:val="008851E5"/>
    <w:rsid w:val="00885556"/>
    <w:rsid w:val="008856A1"/>
    <w:rsid w:val="00885859"/>
    <w:rsid w:val="00885C2F"/>
    <w:rsid w:val="0088601C"/>
    <w:rsid w:val="0088605F"/>
    <w:rsid w:val="008860D6"/>
    <w:rsid w:val="008861DC"/>
    <w:rsid w:val="00886866"/>
    <w:rsid w:val="0088696F"/>
    <w:rsid w:val="00886A1F"/>
    <w:rsid w:val="00886A85"/>
    <w:rsid w:val="00886AEB"/>
    <w:rsid w:val="00887176"/>
    <w:rsid w:val="0088754D"/>
    <w:rsid w:val="00887A23"/>
    <w:rsid w:val="008900C3"/>
    <w:rsid w:val="008903A2"/>
    <w:rsid w:val="008907E3"/>
    <w:rsid w:val="0089085B"/>
    <w:rsid w:val="00890890"/>
    <w:rsid w:val="00890C7D"/>
    <w:rsid w:val="00890EF8"/>
    <w:rsid w:val="008917AE"/>
    <w:rsid w:val="008919CD"/>
    <w:rsid w:val="008919FB"/>
    <w:rsid w:val="0089218C"/>
    <w:rsid w:val="008925DC"/>
    <w:rsid w:val="00892E35"/>
    <w:rsid w:val="008935F4"/>
    <w:rsid w:val="00893D6C"/>
    <w:rsid w:val="0089481F"/>
    <w:rsid w:val="00894856"/>
    <w:rsid w:val="00894E21"/>
    <w:rsid w:val="008952A4"/>
    <w:rsid w:val="008953FC"/>
    <w:rsid w:val="008956E1"/>
    <w:rsid w:val="00895FE5"/>
    <w:rsid w:val="008960DD"/>
    <w:rsid w:val="0089627B"/>
    <w:rsid w:val="008963A4"/>
    <w:rsid w:val="00896488"/>
    <w:rsid w:val="0089649D"/>
    <w:rsid w:val="00896D9C"/>
    <w:rsid w:val="00897014"/>
    <w:rsid w:val="008971C4"/>
    <w:rsid w:val="00897B6A"/>
    <w:rsid w:val="00897CA9"/>
    <w:rsid w:val="00897F01"/>
    <w:rsid w:val="008A0072"/>
    <w:rsid w:val="008A0172"/>
    <w:rsid w:val="008A1218"/>
    <w:rsid w:val="008A140A"/>
    <w:rsid w:val="008A141E"/>
    <w:rsid w:val="008A1662"/>
    <w:rsid w:val="008A17B6"/>
    <w:rsid w:val="008A1970"/>
    <w:rsid w:val="008A1A2A"/>
    <w:rsid w:val="008A1A37"/>
    <w:rsid w:val="008A1AB0"/>
    <w:rsid w:val="008A221F"/>
    <w:rsid w:val="008A22BE"/>
    <w:rsid w:val="008A274B"/>
    <w:rsid w:val="008A2D87"/>
    <w:rsid w:val="008A3054"/>
    <w:rsid w:val="008A3419"/>
    <w:rsid w:val="008A3648"/>
    <w:rsid w:val="008A3C8D"/>
    <w:rsid w:val="008A3F3F"/>
    <w:rsid w:val="008A3FD1"/>
    <w:rsid w:val="008A3FDB"/>
    <w:rsid w:val="008A42F6"/>
    <w:rsid w:val="008A45BF"/>
    <w:rsid w:val="008A4726"/>
    <w:rsid w:val="008A4D45"/>
    <w:rsid w:val="008A4F0C"/>
    <w:rsid w:val="008A4F40"/>
    <w:rsid w:val="008A4F72"/>
    <w:rsid w:val="008A5600"/>
    <w:rsid w:val="008A5B41"/>
    <w:rsid w:val="008A5DA5"/>
    <w:rsid w:val="008A5DDE"/>
    <w:rsid w:val="008A66E9"/>
    <w:rsid w:val="008A6A7C"/>
    <w:rsid w:val="008A6D3E"/>
    <w:rsid w:val="008A6D4C"/>
    <w:rsid w:val="008A6E40"/>
    <w:rsid w:val="008A6FA9"/>
    <w:rsid w:val="008A71FB"/>
    <w:rsid w:val="008A76AC"/>
    <w:rsid w:val="008A76DC"/>
    <w:rsid w:val="008A7703"/>
    <w:rsid w:val="008A78DD"/>
    <w:rsid w:val="008A7992"/>
    <w:rsid w:val="008A7CF7"/>
    <w:rsid w:val="008A7DC1"/>
    <w:rsid w:val="008B0092"/>
    <w:rsid w:val="008B03A3"/>
    <w:rsid w:val="008B05AA"/>
    <w:rsid w:val="008B0A5F"/>
    <w:rsid w:val="008B0C07"/>
    <w:rsid w:val="008B0E3F"/>
    <w:rsid w:val="008B0F9C"/>
    <w:rsid w:val="008B122C"/>
    <w:rsid w:val="008B16EE"/>
    <w:rsid w:val="008B1AD9"/>
    <w:rsid w:val="008B1D9A"/>
    <w:rsid w:val="008B20BF"/>
    <w:rsid w:val="008B267D"/>
    <w:rsid w:val="008B2986"/>
    <w:rsid w:val="008B2B18"/>
    <w:rsid w:val="008B2E81"/>
    <w:rsid w:val="008B31B9"/>
    <w:rsid w:val="008B330D"/>
    <w:rsid w:val="008B34E9"/>
    <w:rsid w:val="008B37A3"/>
    <w:rsid w:val="008B3960"/>
    <w:rsid w:val="008B3E95"/>
    <w:rsid w:val="008B400A"/>
    <w:rsid w:val="008B42AD"/>
    <w:rsid w:val="008B4809"/>
    <w:rsid w:val="008B4A5C"/>
    <w:rsid w:val="008B4B5F"/>
    <w:rsid w:val="008B4EF9"/>
    <w:rsid w:val="008B52AF"/>
    <w:rsid w:val="008B59B1"/>
    <w:rsid w:val="008B646D"/>
    <w:rsid w:val="008B69A7"/>
    <w:rsid w:val="008B6B60"/>
    <w:rsid w:val="008B6FC8"/>
    <w:rsid w:val="008B7057"/>
    <w:rsid w:val="008B718F"/>
    <w:rsid w:val="008B79F8"/>
    <w:rsid w:val="008B7A21"/>
    <w:rsid w:val="008B7A8F"/>
    <w:rsid w:val="008B7C12"/>
    <w:rsid w:val="008C015C"/>
    <w:rsid w:val="008C07F6"/>
    <w:rsid w:val="008C0AC5"/>
    <w:rsid w:val="008C140E"/>
    <w:rsid w:val="008C15AE"/>
    <w:rsid w:val="008C1A21"/>
    <w:rsid w:val="008C1F06"/>
    <w:rsid w:val="008C1F68"/>
    <w:rsid w:val="008C1FFF"/>
    <w:rsid w:val="008C2004"/>
    <w:rsid w:val="008C2273"/>
    <w:rsid w:val="008C253E"/>
    <w:rsid w:val="008C2A91"/>
    <w:rsid w:val="008C31B6"/>
    <w:rsid w:val="008C3381"/>
    <w:rsid w:val="008C3476"/>
    <w:rsid w:val="008C34AB"/>
    <w:rsid w:val="008C3CE7"/>
    <w:rsid w:val="008C3DAF"/>
    <w:rsid w:val="008C3EAF"/>
    <w:rsid w:val="008C3F2A"/>
    <w:rsid w:val="008C3F5E"/>
    <w:rsid w:val="008C3FBC"/>
    <w:rsid w:val="008C43DA"/>
    <w:rsid w:val="008C4C34"/>
    <w:rsid w:val="008C515B"/>
    <w:rsid w:val="008C539F"/>
    <w:rsid w:val="008C541D"/>
    <w:rsid w:val="008C56F0"/>
    <w:rsid w:val="008C595E"/>
    <w:rsid w:val="008C5C90"/>
    <w:rsid w:val="008C5F0B"/>
    <w:rsid w:val="008C5F38"/>
    <w:rsid w:val="008C61C6"/>
    <w:rsid w:val="008C62DA"/>
    <w:rsid w:val="008C639B"/>
    <w:rsid w:val="008C63DD"/>
    <w:rsid w:val="008C66F2"/>
    <w:rsid w:val="008C684B"/>
    <w:rsid w:val="008C6881"/>
    <w:rsid w:val="008C6BCB"/>
    <w:rsid w:val="008C7237"/>
    <w:rsid w:val="008C7387"/>
    <w:rsid w:val="008C7B4F"/>
    <w:rsid w:val="008D0244"/>
    <w:rsid w:val="008D087F"/>
    <w:rsid w:val="008D10AA"/>
    <w:rsid w:val="008D159A"/>
    <w:rsid w:val="008D16DC"/>
    <w:rsid w:val="008D1D23"/>
    <w:rsid w:val="008D1F36"/>
    <w:rsid w:val="008D282D"/>
    <w:rsid w:val="008D28FD"/>
    <w:rsid w:val="008D295D"/>
    <w:rsid w:val="008D29B1"/>
    <w:rsid w:val="008D2B8D"/>
    <w:rsid w:val="008D30EE"/>
    <w:rsid w:val="008D379C"/>
    <w:rsid w:val="008D3E2B"/>
    <w:rsid w:val="008D41CA"/>
    <w:rsid w:val="008D431F"/>
    <w:rsid w:val="008D45A1"/>
    <w:rsid w:val="008D4769"/>
    <w:rsid w:val="008D4A18"/>
    <w:rsid w:val="008D4BA0"/>
    <w:rsid w:val="008D5155"/>
    <w:rsid w:val="008D5576"/>
    <w:rsid w:val="008D5779"/>
    <w:rsid w:val="008D58A0"/>
    <w:rsid w:val="008D5922"/>
    <w:rsid w:val="008D5B12"/>
    <w:rsid w:val="008D5B63"/>
    <w:rsid w:val="008D5E2D"/>
    <w:rsid w:val="008D61C3"/>
    <w:rsid w:val="008D61D9"/>
    <w:rsid w:val="008D6449"/>
    <w:rsid w:val="008D67D9"/>
    <w:rsid w:val="008D682A"/>
    <w:rsid w:val="008D6F6C"/>
    <w:rsid w:val="008D77E2"/>
    <w:rsid w:val="008D78FD"/>
    <w:rsid w:val="008D7A34"/>
    <w:rsid w:val="008D7CD5"/>
    <w:rsid w:val="008E0BDD"/>
    <w:rsid w:val="008E0E03"/>
    <w:rsid w:val="008E0E84"/>
    <w:rsid w:val="008E1A15"/>
    <w:rsid w:val="008E1FDE"/>
    <w:rsid w:val="008E202C"/>
    <w:rsid w:val="008E280D"/>
    <w:rsid w:val="008E2921"/>
    <w:rsid w:val="008E2B59"/>
    <w:rsid w:val="008E2C25"/>
    <w:rsid w:val="008E32CB"/>
    <w:rsid w:val="008E3C4A"/>
    <w:rsid w:val="008E3E19"/>
    <w:rsid w:val="008E3EC4"/>
    <w:rsid w:val="008E3EE6"/>
    <w:rsid w:val="008E3F52"/>
    <w:rsid w:val="008E42AE"/>
    <w:rsid w:val="008E42B4"/>
    <w:rsid w:val="008E43AD"/>
    <w:rsid w:val="008E46A9"/>
    <w:rsid w:val="008E4847"/>
    <w:rsid w:val="008E4D51"/>
    <w:rsid w:val="008E5288"/>
    <w:rsid w:val="008E538F"/>
    <w:rsid w:val="008E579A"/>
    <w:rsid w:val="008E58BA"/>
    <w:rsid w:val="008E5ADB"/>
    <w:rsid w:val="008E5ED4"/>
    <w:rsid w:val="008E5FB6"/>
    <w:rsid w:val="008E6389"/>
    <w:rsid w:val="008E6430"/>
    <w:rsid w:val="008E6867"/>
    <w:rsid w:val="008E69BB"/>
    <w:rsid w:val="008E6D62"/>
    <w:rsid w:val="008E6F45"/>
    <w:rsid w:val="008E7394"/>
    <w:rsid w:val="008E7A73"/>
    <w:rsid w:val="008E7DFE"/>
    <w:rsid w:val="008F004E"/>
    <w:rsid w:val="008F0171"/>
    <w:rsid w:val="008F02B1"/>
    <w:rsid w:val="008F0943"/>
    <w:rsid w:val="008F102A"/>
    <w:rsid w:val="008F12F9"/>
    <w:rsid w:val="008F1990"/>
    <w:rsid w:val="008F1A60"/>
    <w:rsid w:val="008F1A7A"/>
    <w:rsid w:val="008F1AB4"/>
    <w:rsid w:val="008F1B90"/>
    <w:rsid w:val="008F2361"/>
    <w:rsid w:val="008F2B1F"/>
    <w:rsid w:val="008F3524"/>
    <w:rsid w:val="008F35A1"/>
    <w:rsid w:val="008F39AC"/>
    <w:rsid w:val="008F44BB"/>
    <w:rsid w:val="008F44C4"/>
    <w:rsid w:val="008F454B"/>
    <w:rsid w:val="008F4610"/>
    <w:rsid w:val="008F47AA"/>
    <w:rsid w:val="008F48B5"/>
    <w:rsid w:val="008F4D14"/>
    <w:rsid w:val="008F4DE9"/>
    <w:rsid w:val="008F50F9"/>
    <w:rsid w:val="008F551F"/>
    <w:rsid w:val="008F55AD"/>
    <w:rsid w:val="008F55B0"/>
    <w:rsid w:val="008F5620"/>
    <w:rsid w:val="008F56E6"/>
    <w:rsid w:val="008F57A3"/>
    <w:rsid w:val="008F5992"/>
    <w:rsid w:val="008F5CA6"/>
    <w:rsid w:val="008F5EAD"/>
    <w:rsid w:val="008F627A"/>
    <w:rsid w:val="008F6333"/>
    <w:rsid w:val="008F6B85"/>
    <w:rsid w:val="008F6F7D"/>
    <w:rsid w:val="008F7309"/>
    <w:rsid w:val="008F756F"/>
    <w:rsid w:val="008F7755"/>
    <w:rsid w:val="008F7799"/>
    <w:rsid w:val="008F7916"/>
    <w:rsid w:val="008F7969"/>
    <w:rsid w:val="008F7FEF"/>
    <w:rsid w:val="009000AA"/>
    <w:rsid w:val="00900276"/>
    <w:rsid w:val="00900578"/>
    <w:rsid w:val="009007C3"/>
    <w:rsid w:val="00900BEF"/>
    <w:rsid w:val="00900CE0"/>
    <w:rsid w:val="0090135C"/>
    <w:rsid w:val="009016E1"/>
    <w:rsid w:val="00901D14"/>
    <w:rsid w:val="00901EC0"/>
    <w:rsid w:val="00901F9A"/>
    <w:rsid w:val="00902362"/>
    <w:rsid w:val="00902586"/>
    <w:rsid w:val="0090273E"/>
    <w:rsid w:val="009029F9"/>
    <w:rsid w:val="00902B4B"/>
    <w:rsid w:val="00902B97"/>
    <w:rsid w:val="00902C07"/>
    <w:rsid w:val="00903119"/>
    <w:rsid w:val="0090373B"/>
    <w:rsid w:val="00903868"/>
    <w:rsid w:val="00903F33"/>
    <w:rsid w:val="009042ED"/>
    <w:rsid w:val="00904301"/>
    <w:rsid w:val="00904681"/>
    <w:rsid w:val="0090469F"/>
    <w:rsid w:val="009046DD"/>
    <w:rsid w:val="00904748"/>
    <w:rsid w:val="009053BD"/>
    <w:rsid w:val="009053D0"/>
    <w:rsid w:val="009054B9"/>
    <w:rsid w:val="00905685"/>
    <w:rsid w:val="0090589F"/>
    <w:rsid w:val="00905AD7"/>
    <w:rsid w:val="00905CB1"/>
    <w:rsid w:val="00906216"/>
    <w:rsid w:val="009062B5"/>
    <w:rsid w:val="009062D8"/>
    <w:rsid w:val="00906462"/>
    <w:rsid w:val="00906735"/>
    <w:rsid w:val="00906C32"/>
    <w:rsid w:val="00907019"/>
    <w:rsid w:val="00907842"/>
    <w:rsid w:val="009078C9"/>
    <w:rsid w:val="00907A7F"/>
    <w:rsid w:val="00907AE4"/>
    <w:rsid w:val="00907E6B"/>
    <w:rsid w:val="0091017C"/>
    <w:rsid w:val="00910462"/>
    <w:rsid w:val="009105DC"/>
    <w:rsid w:val="009108A2"/>
    <w:rsid w:val="00910B80"/>
    <w:rsid w:val="009113BF"/>
    <w:rsid w:val="0091182B"/>
    <w:rsid w:val="009118D1"/>
    <w:rsid w:val="00911977"/>
    <w:rsid w:val="00911DA5"/>
    <w:rsid w:val="00911E4D"/>
    <w:rsid w:val="00912053"/>
    <w:rsid w:val="0091233C"/>
    <w:rsid w:val="0091240C"/>
    <w:rsid w:val="0091247D"/>
    <w:rsid w:val="009128FA"/>
    <w:rsid w:val="00912B85"/>
    <w:rsid w:val="00912E13"/>
    <w:rsid w:val="00913059"/>
    <w:rsid w:val="00913073"/>
    <w:rsid w:val="00913481"/>
    <w:rsid w:val="0091380F"/>
    <w:rsid w:val="0091392E"/>
    <w:rsid w:val="00913B40"/>
    <w:rsid w:val="00913F37"/>
    <w:rsid w:val="009140D2"/>
    <w:rsid w:val="00914308"/>
    <w:rsid w:val="009145E8"/>
    <w:rsid w:val="00914CC6"/>
    <w:rsid w:val="00914DA9"/>
    <w:rsid w:val="009154BE"/>
    <w:rsid w:val="009157BA"/>
    <w:rsid w:val="00915DCE"/>
    <w:rsid w:val="00915FBC"/>
    <w:rsid w:val="00916388"/>
    <w:rsid w:val="009163F7"/>
    <w:rsid w:val="009164A3"/>
    <w:rsid w:val="009167B8"/>
    <w:rsid w:val="00916877"/>
    <w:rsid w:val="00916B12"/>
    <w:rsid w:val="00916CD6"/>
    <w:rsid w:val="00916CD7"/>
    <w:rsid w:val="00917263"/>
    <w:rsid w:val="00917452"/>
    <w:rsid w:val="009175E4"/>
    <w:rsid w:val="0091795E"/>
    <w:rsid w:val="00917F93"/>
    <w:rsid w:val="00920096"/>
    <w:rsid w:val="00920145"/>
    <w:rsid w:val="009206BC"/>
    <w:rsid w:val="00920750"/>
    <w:rsid w:val="00920AC6"/>
    <w:rsid w:val="00920F7D"/>
    <w:rsid w:val="00920FE5"/>
    <w:rsid w:val="00921001"/>
    <w:rsid w:val="009210FD"/>
    <w:rsid w:val="00921474"/>
    <w:rsid w:val="0092199C"/>
    <w:rsid w:val="00921A29"/>
    <w:rsid w:val="00921A4D"/>
    <w:rsid w:val="00921CFE"/>
    <w:rsid w:val="00921D0E"/>
    <w:rsid w:val="009220F2"/>
    <w:rsid w:val="009221A5"/>
    <w:rsid w:val="00922265"/>
    <w:rsid w:val="009222CE"/>
    <w:rsid w:val="00922368"/>
    <w:rsid w:val="00922374"/>
    <w:rsid w:val="009226B8"/>
    <w:rsid w:val="00922860"/>
    <w:rsid w:val="0092287E"/>
    <w:rsid w:val="00922F68"/>
    <w:rsid w:val="0092339D"/>
    <w:rsid w:val="009233C0"/>
    <w:rsid w:val="00923DFA"/>
    <w:rsid w:val="00923ECB"/>
    <w:rsid w:val="009241A6"/>
    <w:rsid w:val="0092433B"/>
    <w:rsid w:val="00924376"/>
    <w:rsid w:val="0092450A"/>
    <w:rsid w:val="00924606"/>
    <w:rsid w:val="00924977"/>
    <w:rsid w:val="009249B8"/>
    <w:rsid w:val="00924D76"/>
    <w:rsid w:val="00924DB7"/>
    <w:rsid w:val="00925205"/>
    <w:rsid w:val="00925397"/>
    <w:rsid w:val="00925A7F"/>
    <w:rsid w:val="00925F8D"/>
    <w:rsid w:val="009261E4"/>
    <w:rsid w:val="0092684A"/>
    <w:rsid w:val="00926C67"/>
    <w:rsid w:val="009272FA"/>
    <w:rsid w:val="00927CD4"/>
    <w:rsid w:val="00927E89"/>
    <w:rsid w:val="00927FD6"/>
    <w:rsid w:val="00930146"/>
    <w:rsid w:val="00930413"/>
    <w:rsid w:val="00930871"/>
    <w:rsid w:val="009309DF"/>
    <w:rsid w:val="00930A81"/>
    <w:rsid w:val="00930E5C"/>
    <w:rsid w:val="00930F00"/>
    <w:rsid w:val="00931A65"/>
    <w:rsid w:val="00931B8C"/>
    <w:rsid w:val="00931BE1"/>
    <w:rsid w:val="00931DE8"/>
    <w:rsid w:val="00931E41"/>
    <w:rsid w:val="00931E88"/>
    <w:rsid w:val="00932192"/>
    <w:rsid w:val="00932B37"/>
    <w:rsid w:val="00933259"/>
    <w:rsid w:val="00933920"/>
    <w:rsid w:val="00933C62"/>
    <w:rsid w:val="00933FAE"/>
    <w:rsid w:val="009341C5"/>
    <w:rsid w:val="00934356"/>
    <w:rsid w:val="009344DE"/>
    <w:rsid w:val="0093489A"/>
    <w:rsid w:val="009348CB"/>
    <w:rsid w:val="00934FB3"/>
    <w:rsid w:val="00935038"/>
    <w:rsid w:val="009355A4"/>
    <w:rsid w:val="009357C1"/>
    <w:rsid w:val="00935A37"/>
    <w:rsid w:val="00935FEC"/>
    <w:rsid w:val="00936539"/>
    <w:rsid w:val="009367AF"/>
    <w:rsid w:val="00936E91"/>
    <w:rsid w:val="00937289"/>
    <w:rsid w:val="009373BE"/>
    <w:rsid w:val="009377EC"/>
    <w:rsid w:val="00937F81"/>
    <w:rsid w:val="009400FC"/>
    <w:rsid w:val="00940483"/>
    <w:rsid w:val="009404C8"/>
    <w:rsid w:val="00940A2A"/>
    <w:rsid w:val="00941072"/>
    <w:rsid w:val="00941BAA"/>
    <w:rsid w:val="00941C4E"/>
    <w:rsid w:val="00941C81"/>
    <w:rsid w:val="00942501"/>
    <w:rsid w:val="00942628"/>
    <w:rsid w:val="00942A90"/>
    <w:rsid w:val="00942A9A"/>
    <w:rsid w:val="00942E73"/>
    <w:rsid w:val="00943034"/>
    <w:rsid w:val="009430C4"/>
    <w:rsid w:val="009433CC"/>
    <w:rsid w:val="00943B1E"/>
    <w:rsid w:val="00943E16"/>
    <w:rsid w:val="009442D4"/>
    <w:rsid w:val="009442F0"/>
    <w:rsid w:val="009444BA"/>
    <w:rsid w:val="009446D0"/>
    <w:rsid w:val="00944D13"/>
    <w:rsid w:val="009450DF"/>
    <w:rsid w:val="009452BA"/>
    <w:rsid w:val="00945378"/>
    <w:rsid w:val="009453DA"/>
    <w:rsid w:val="009455EF"/>
    <w:rsid w:val="00945B13"/>
    <w:rsid w:val="00945C39"/>
    <w:rsid w:val="00945E0B"/>
    <w:rsid w:val="00946009"/>
    <w:rsid w:val="00946343"/>
    <w:rsid w:val="00946FA6"/>
    <w:rsid w:val="0094719D"/>
    <w:rsid w:val="00947CC5"/>
    <w:rsid w:val="00947D47"/>
    <w:rsid w:val="00947EA0"/>
    <w:rsid w:val="00950254"/>
    <w:rsid w:val="00950276"/>
    <w:rsid w:val="009502BF"/>
    <w:rsid w:val="0095094C"/>
    <w:rsid w:val="00950D3A"/>
    <w:rsid w:val="00950D75"/>
    <w:rsid w:val="00950DEE"/>
    <w:rsid w:val="0095108A"/>
    <w:rsid w:val="0095150B"/>
    <w:rsid w:val="009517BA"/>
    <w:rsid w:val="00951AAC"/>
    <w:rsid w:val="00951BFA"/>
    <w:rsid w:val="00951D44"/>
    <w:rsid w:val="00951EFB"/>
    <w:rsid w:val="0095297B"/>
    <w:rsid w:val="009529FF"/>
    <w:rsid w:val="009533DC"/>
    <w:rsid w:val="00953655"/>
    <w:rsid w:val="009538F3"/>
    <w:rsid w:val="00953A5E"/>
    <w:rsid w:val="00953C39"/>
    <w:rsid w:val="00954352"/>
    <w:rsid w:val="0095447A"/>
    <w:rsid w:val="0095462F"/>
    <w:rsid w:val="009546D4"/>
    <w:rsid w:val="00955382"/>
    <w:rsid w:val="0095599B"/>
    <w:rsid w:val="00955A14"/>
    <w:rsid w:val="00956454"/>
    <w:rsid w:val="00956800"/>
    <w:rsid w:val="00956A0E"/>
    <w:rsid w:val="00956B33"/>
    <w:rsid w:val="00956C19"/>
    <w:rsid w:val="00956DB2"/>
    <w:rsid w:val="00956F1C"/>
    <w:rsid w:val="009570EE"/>
    <w:rsid w:val="0095783F"/>
    <w:rsid w:val="009578A5"/>
    <w:rsid w:val="009579F5"/>
    <w:rsid w:val="00957BA3"/>
    <w:rsid w:val="00957C8D"/>
    <w:rsid w:val="00957CF5"/>
    <w:rsid w:val="00957D13"/>
    <w:rsid w:val="00957F3D"/>
    <w:rsid w:val="009603D2"/>
    <w:rsid w:val="009607DD"/>
    <w:rsid w:val="00960C79"/>
    <w:rsid w:val="00960E6A"/>
    <w:rsid w:val="0096168B"/>
    <w:rsid w:val="00961812"/>
    <w:rsid w:val="00961879"/>
    <w:rsid w:val="00961AE9"/>
    <w:rsid w:val="00961C9E"/>
    <w:rsid w:val="0096232E"/>
    <w:rsid w:val="009625CA"/>
    <w:rsid w:val="00962B4F"/>
    <w:rsid w:val="00962E14"/>
    <w:rsid w:val="009630D9"/>
    <w:rsid w:val="0096352F"/>
    <w:rsid w:val="00963790"/>
    <w:rsid w:val="0096395F"/>
    <w:rsid w:val="00964459"/>
    <w:rsid w:val="00964C38"/>
    <w:rsid w:val="00965073"/>
    <w:rsid w:val="00965E51"/>
    <w:rsid w:val="00965EF8"/>
    <w:rsid w:val="00966958"/>
    <w:rsid w:val="00966AB1"/>
    <w:rsid w:val="00966E3A"/>
    <w:rsid w:val="009671E6"/>
    <w:rsid w:val="009673B6"/>
    <w:rsid w:val="00967C29"/>
    <w:rsid w:val="00967D3F"/>
    <w:rsid w:val="00967EA4"/>
    <w:rsid w:val="009705B1"/>
    <w:rsid w:val="009705F5"/>
    <w:rsid w:val="0097071A"/>
    <w:rsid w:val="00970A17"/>
    <w:rsid w:val="00970F8F"/>
    <w:rsid w:val="009712B5"/>
    <w:rsid w:val="009712C0"/>
    <w:rsid w:val="009726C2"/>
    <w:rsid w:val="00972F59"/>
    <w:rsid w:val="0097336A"/>
    <w:rsid w:val="00973516"/>
    <w:rsid w:val="0097370F"/>
    <w:rsid w:val="009738AB"/>
    <w:rsid w:val="00973E95"/>
    <w:rsid w:val="00974069"/>
    <w:rsid w:val="00974826"/>
    <w:rsid w:val="0097498A"/>
    <w:rsid w:val="009749F7"/>
    <w:rsid w:val="00974B84"/>
    <w:rsid w:val="00974DC4"/>
    <w:rsid w:val="0097538E"/>
    <w:rsid w:val="0097550E"/>
    <w:rsid w:val="0097575C"/>
    <w:rsid w:val="0097601E"/>
    <w:rsid w:val="009762DA"/>
    <w:rsid w:val="00976463"/>
    <w:rsid w:val="0097672F"/>
    <w:rsid w:val="00976A2F"/>
    <w:rsid w:val="00976B97"/>
    <w:rsid w:val="00976E18"/>
    <w:rsid w:val="00976EDD"/>
    <w:rsid w:val="00977138"/>
    <w:rsid w:val="0097782E"/>
    <w:rsid w:val="009779E5"/>
    <w:rsid w:val="00977A59"/>
    <w:rsid w:val="00977D47"/>
    <w:rsid w:val="00977E97"/>
    <w:rsid w:val="00977FD9"/>
    <w:rsid w:val="00980202"/>
    <w:rsid w:val="00980210"/>
    <w:rsid w:val="0098023C"/>
    <w:rsid w:val="009806F1"/>
    <w:rsid w:val="00980A2E"/>
    <w:rsid w:val="00980CA5"/>
    <w:rsid w:val="00981003"/>
    <w:rsid w:val="00981148"/>
    <w:rsid w:val="0098170A"/>
    <w:rsid w:val="009820AE"/>
    <w:rsid w:val="00982724"/>
    <w:rsid w:val="00982892"/>
    <w:rsid w:val="00982C02"/>
    <w:rsid w:val="00982F55"/>
    <w:rsid w:val="009834B3"/>
    <w:rsid w:val="009835F0"/>
    <w:rsid w:val="00983911"/>
    <w:rsid w:val="0098396A"/>
    <w:rsid w:val="00983AA5"/>
    <w:rsid w:val="0098425A"/>
    <w:rsid w:val="0098450F"/>
    <w:rsid w:val="00984623"/>
    <w:rsid w:val="00984737"/>
    <w:rsid w:val="0098489C"/>
    <w:rsid w:val="00984913"/>
    <w:rsid w:val="00984E48"/>
    <w:rsid w:val="009854B7"/>
    <w:rsid w:val="00985685"/>
    <w:rsid w:val="0098596D"/>
    <w:rsid w:val="009859C4"/>
    <w:rsid w:val="00986063"/>
    <w:rsid w:val="009863C0"/>
    <w:rsid w:val="00986534"/>
    <w:rsid w:val="00986577"/>
    <w:rsid w:val="00986E8A"/>
    <w:rsid w:val="00986F0D"/>
    <w:rsid w:val="00987194"/>
    <w:rsid w:val="0098755D"/>
    <w:rsid w:val="009878E9"/>
    <w:rsid w:val="00987941"/>
    <w:rsid w:val="009879D7"/>
    <w:rsid w:val="00987A55"/>
    <w:rsid w:val="00987A88"/>
    <w:rsid w:val="00987AB8"/>
    <w:rsid w:val="00987B59"/>
    <w:rsid w:val="00987C49"/>
    <w:rsid w:val="00987FE5"/>
    <w:rsid w:val="0099040E"/>
    <w:rsid w:val="00990468"/>
    <w:rsid w:val="0099052A"/>
    <w:rsid w:val="00990681"/>
    <w:rsid w:val="009908C7"/>
    <w:rsid w:val="009908F8"/>
    <w:rsid w:val="00990BB0"/>
    <w:rsid w:val="009910D8"/>
    <w:rsid w:val="00991236"/>
    <w:rsid w:val="009919BC"/>
    <w:rsid w:val="00991A98"/>
    <w:rsid w:val="00991B5D"/>
    <w:rsid w:val="00991E1C"/>
    <w:rsid w:val="00991F5B"/>
    <w:rsid w:val="00992166"/>
    <w:rsid w:val="009927BD"/>
    <w:rsid w:val="00992A1F"/>
    <w:rsid w:val="00992C27"/>
    <w:rsid w:val="00993018"/>
    <w:rsid w:val="00993040"/>
    <w:rsid w:val="009931CB"/>
    <w:rsid w:val="009932B9"/>
    <w:rsid w:val="00993454"/>
    <w:rsid w:val="00993F6A"/>
    <w:rsid w:val="009940C2"/>
    <w:rsid w:val="009940CF"/>
    <w:rsid w:val="00994286"/>
    <w:rsid w:val="009942DC"/>
    <w:rsid w:val="0099483F"/>
    <w:rsid w:val="009949D7"/>
    <w:rsid w:val="00994AC9"/>
    <w:rsid w:val="00994D37"/>
    <w:rsid w:val="00994FAC"/>
    <w:rsid w:val="009950A4"/>
    <w:rsid w:val="009951F7"/>
    <w:rsid w:val="0099567F"/>
    <w:rsid w:val="00995EC2"/>
    <w:rsid w:val="00995F10"/>
    <w:rsid w:val="00996347"/>
    <w:rsid w:val="00996D0F"/>
    <w:rsid w:val="0099706A"/>
    <w:rsid w:val="009975E6"/>
    <w:rsid w:val="009977C7"/>
    <w:rsid w:val="00997993"/>
    <w:rsid w:val="00997A06"/>
    <w:rsid w:val="00997A76"/>
    <w:rsid w:val="00997BE3"/>
    <w:rsid w:val="009A0206"/>
    <w:rsid w:val="009A0898"/>
    <w:rsid w:val="009A097D"/>
    <w:rsid w:val="009A09EC"/>
    <w:rsid w:val="009A0A60"/>
    <w:rsid w:val="009A0FA3"/>
    <w:rsid w:val="009A108B"/>
    <w:rsid w:val="009A11F3"/>
    <w:rsid w:val="009A1269"/>
    <w:rsid w:val="009A136E"/>
    <w:rsid w:val="009A1569"/>
    <w:rsid w:val="009A2027"/>
    <w:rsid w:val="009A20E4"/>
    <w:rsid w:val="009A2422"/>
    <w:rsid w:val="009A2A8A"/>
    <w:rsid w:val="009A2EA4"/>
    <w:rsid w:val="009A2F5A"/>
    <w:rsid w:val="009A319F"/>
    <w:rsid w:val="009A3416"/>
    <w:rsid w:val="009A38BE"/>
    <w:rsid w:val="009A43CF"/>
    <w:rsid w:val="009A4411"/>
    <w:rsid w:val="009A4B26"/>
    <w:rsid w:val="009A4DAD"/>
    <w:rsid w:val="009A53CA"/>
    <w:rsid w:val="009A55CA"/>
    <w:rsid w:val="009A5A36"/>
    <w:rsid w:val="009A5BCF"/>
    <w:rsid w:val="009A5D11"/>
    <w:rsid w:val="009A610C"/>
    <w:rsid w:val="009A66AE"/>
    <w:rsid w:val="009A67B7"/>
    <w:rsid w:val="009A6A48"/>
    <w:rsid w:val="009A6A7B"/>
    <w:rsid w:val="009A6D68"/>
    <w:rsid w:val="009A6F78"/>
    <w:rsid w:val="009A75BE"/>
    <w:rsid w:val="009A7A14"/>
    <w:rsid w:val="009A7B8B"/>
    <w:rsid w:val="009A7D39"/>
    <w:rsid w:val="009A7E28"/>
    <w:rsid w:val="009B0144"/>
    <w:rsid w:val="009B0650"/>
    <w:rsid w:val="009B06C6"/>
    <w:rsid w:val="009B0924"/>
    <w:rsid w:val="009B0A0C"/>
    <w:rsid w:val="009B0AAF"/>
    <w:rsid w:val="009B0AF2"/>
    <w:rsid w:val="009B0D83"/>
    <w:rsid w:val="009B1675"/>
    <w:rsid w:val="009B1C3D"/>
    <w:rsid w:val="009B238F"/>
    <w:rsid w:val="009B257C"/>
    <w:rsid w:val="009B2742"/>
    <w:rsid w:val="009B2798"/>
    <w:rsid w:val="009B2A7D"/>
    <w:rsid w:val="009B2EB8"/>
    <w:rsid w:val="009B30F7"/>
    <w:rsid w:val="009B3109"/>
    <w:rsid w:val="009B32EC"/>
    <w:rsid w:val="009B3688"/>
    <w:rsid w:val="009B36C6"/>
    <w:rsid w:val="009B3853"/>
    <w:rsid w:val="009B3D5F"/>
    <w:rsid w:val="009B407A"/>
    <w:rsid w:val="009B4215"/>
    <w:rsid w:val="009B42BB"/>
    <w:rsid w:val="009B4576"/>
    <w:rsid w:val="009B47E7"/>
    <w:rsid w:val="009B48B1"/>
    <w:rsid w:val="009B4B9C"/>
    <w:rsid w:val="009B4C5E"/>
    <w:rsid w:val="009B4E1B"/>
    <w:rsid w:val="009B4F14"/>
    <w:rsid w:val="009B57D1"/>
    <w:rsid w:val="009B5A69"/>
    <w:rsid w:val="009B5AEA"/>
    <w:rsid w:val="009B5D61"/>
    <w:rsid w:val="009B5D73"/>
    <w:rsid w:val="009B5FDA"/>
    <w:rsid w:val="009B6143"/>
    <w:rsid w:val="009B627F"/>
    <w:rsid w:val="009B63CF"/>
    <w:rsid w:val="009B649F"/>
    <w:rsid w:val="009B6942"/>
    <w:rsid w:val="009B69AC"/>
    <w:rsid w:val="009B6B76"/>
    <w:rsid w:val="009B6D14"/>
    <w:rsid w:val="009B7001"/>
    <w:rsid w:val="009B7048"/>
    <w:rsid w:val="009B7189"/>
    <w:rsid w:val="009B7288"/>
    <w:rsid w:val="009B7723"/>
    <w:rsid w:val="009B7B67"/>
    <w:rsid w:val="009B7ED8"/>
    <w:rsid w:val="009C0061"/>
    <w:rsid w:val="009C02E0"/>
    <w:rsid w:val="009C05E6"/>
    <w:rsid w:val="009C079D"/>
    <w:rsid w:val="009C0CD7"/>
    <w:rsid w:val="009C0EF4"/>
    <w:rsid w:val="009C1162"/>
    <w:rsid w:val="009C135E"/>
    <w:rsid w:val="009C18FB"/>
    <w:rsid w:val="009C1D58"/>
    <w:rsid w:val="009C1FAE"/>
    <w:rsid w:val="009C2262"/>
    <w:rsid w:val="009C2345"/>
    <w:rsid w:val="009C2680"/>
    <w:rsid w:val="009C26DB"/>
    <w:rsid w:val="009C2CF4"/>
    <w:rsid w:val="009C340A"/>
    <w:rsid w:val="009C3464"/>
    <w:rsid w:val="009C34B5"/>
    <w:rsid w:val="009C34DC"/>
    <w:rsid w:val="009C3646"/>
    <w:rsid w:val="009C3A1F"/>
    <w:rsid w:val="009C3BF0"/>
    <w:rsid w:val="009C3CFC"/>
    <w:rsid w:val="009C427A"/>
    <w:rsid w:val="009C44DD"/>
    <w:rsid w:val="009C460A"/>
    <w:rsid w:val="009C494E"/>
    <w:rsid w:val="009C4B72"/>
    <w:rsid w:val="009C4B9E"/>
    <w:rsid w:val="009C5049"/>
    <w:rsid w:val="009C52C6"/>
    <w:rsid w:val="009C5542"/>
    <w:rsid w:val="009C5B65"/>
    <w:rsid w:val="009C5D37"/>
    <w:rsid w:val="009C5F86"/>
    <w:rsid w:val="009C65AC"/>
    <w:rsid w:val="009C6D4E"/>
    <w:rsid w:val="009C6FC8"/>
    <w:rsid w:val="009C705E"/>
    <w:rsid w:val="009C715A"/>
    <w:rsid w:val="009C7355"/>
    <w:rsid w:val="009C762C"/>
    <w:rsid w:val="009C7D1D"/>
    <w:rsid w:val="009C7D45"/>
    <w:rsid w:val="009C7E57"/>
    <w:rsid w:val="009D02B8"/>
    <w:rsid w:val="009D056B"/>
    <w:rsid w:val="009D077D"/>
    <w:rsid w:val="009D0A32"/>
    <w:rsid w:val="009D0B5F"/>
    <w:rsid w:val="009D0C9E"/>
    <w:rsid w:val="009D0EC2"/>
    <w:rsid w:val="009D129E"/>
    <w:rsid w:val="009D16D5"/>
    <w:rsid w:val="009D1966"/>
    <w:rsid w:val="009D1A40"/>
    <w:rsid w:val="009D224B"/>
    <w:rsid w:val="009D28D1"/>
    <w:rsid w:val="009D3134"/>
    <w:rsid w:val="009D36EE"/>
    <w:rsid w:val="009D3783"/>
    <w:rsid w:val="009D3D4A"/>
    <w:rsid w:val="009D4021"/>
    <w:rsid w:val="009D424C"/>
    <w:rsid w:val="009D42B1"/>
    <w:rsid w:val="009D453D"/>
    <w:rsid w:val="009D466F"/>
    <w:rsid w:val="009D47E6"/>
    <w:rsid w:val="009D4D22"/>
    <w:rsid w:val="009D4E1B"/>
    <w:rsid w:val="009D504E"/>
    <w:rsid w:val="009D537B"/>
    <w:rsid w:val="009D579A"/>
    <w:rsid w:val="009D590A"/>
    <w:rsid w:val="009D59DE"/>
    <w:rsid w:val="009D5A1D"/>
    <w:rsid w:val="009D5F77"/>
    <w:rsid w:val="009D616C"/>
    <w:rsid w:val="009D6544"/>
    <w:rsid w:val="009D69F9"/>
    <w:rsid w:val="009D6A0F"/>
    <w:rsid w:val="009D769F"/>
    <w:rsid w:val="009E07D2"/>
    <w:rsid w:val="009E0E58"/>
    <w:rsid w:val="009E1002"/>
    <w:rsid w:val="009E1059"/>
    <w:rsid w:val="009E1442"/>
    <w:rsid w:val="009E1590"/>
    <w:rsid w:val="009E1CF7"/>
    <w:rsid w:val="009E1D10"/>
    <w:rsid w:val="009E1DE4"/>
    <w:rsid w:val="009E205F"/>
    <w:rsid w:val="009E21CA"/>
    <w:rsid w:val="009E295B"/>
    <w:rsid w:val="009E2F96"/>
    <w:rsid w:val="009E2FAD"/>
    <w:rsid w:val="009E327C"/>
    <w:rsid w:val="009E36A9"/>
    <w:rsid w:val="009E37BA"/>
    <w:rsid w:val="009E3870"/>
    <w:rsid w:val="009E3C57"/>
    <w:rsid w:val="009E3F48"/>
    <w:rsid w:val="009E4313"/>
    <w:rsid w:val="009E443A"/>
    <w:rsid w:val="009E48FA"/>
    <w:rsid w:val="009E49A1"/>
    <w:rsid w:val="009E523C"/>
    <w:rsid w:val="009E558E"/>
    <w:rsid w:val="009E564A"/>
    <w:rsid w:val="009E5793"/>
    <w:rsid w:val="009E59A4"/>
    <w:rsid w:val="009E5B30"/>
    <w:rsid w:val="009E5B3F"/>
    <w:rsid w:val="009E5B69"/>
    <w:rsid w:val="009E5F86"/>
    <w:rsid w:val="009E5FFC"/>
    <w:rsid w:val="009E673F"/>
    <w:rsid w:val="009E6859"/>
    <w:rsid w:val="009E6E96"/>
    <w:rsid w:val="009E70DE"/>
    <w:rsid w:val="009E72DD"/>
    <w:rsid w:val="009E7366"/>
    <w:rsid w:val="009E7788"/>
    <w:rsid w:val="009E7EEF"/>
    <w:rsid w:val="009F0075"/>
    <w:rsid w:val="009F0480"/>
    <w:rsid w:val="009F06D1"/>
    <w:rsid w:val="009F09C7"/>
    <w:rsid w:val="009F0A26"/>
    <w:rsid w:val="009F0A4F"/>
    <w:rsid w:val="009F0D02"/>
    <w:rsid w:val="009F0D6A"/>
    <w:rsid w:val="009F0E41"/>
    <w:rsid w:val="009F1181"/>
    <w:rsid w:val="009F125C"/>
    <w:rsid w:val="009F163B"/>
    <w:rsid w:val="009F1765"/>
    <w:rsid w:val="009F17F2"/>
    <w:rsid w:val="009F1FBB"/>
    <w:rsid w:val="009F2107"/>
    <w:rsid w:val="009F231E"/>
    <w:rsid w:val="009F2662"/>
    <w:rsid w:val="009F2864"/>
    <w:rsid w:val="009F2ADD"/>
    <w:rsid w:val="009F2CAF"/>
    <w:rsid w:val="009F2F73"/>
    <w:rsid w:val="009F3752"/>
    <w:rsid w:val="009F37E2"/>
    <w:rsid w:val="009F395F"/>
    <w:rsid w:val="009F3E11"/>
    <w:rsid w:val="009F4860"/>
    <w:rsid w:val="009F4956"/>
    <w:rsid w:val="009F4990"/>
    <w:rsid w:val="009F4A73"/>
    <w:rsid w:val="009F4F86"/>
    <w:rsid w:val="009F536F"/>
    <w:rsid w:val="009F584B"/>
    <w:rsid w:val="009F5C59"/>
    <w:rsid w:val="009F5C98"/>
    <w:rsid w:val="009F628D"/>
    <w:rsid w:val="009F63DA"/>
    <w:rsid w:val="009F64A1"/>
    <w:rsid w:val="009F656C"/>
    <w:rsid w:val="009F6813"/>
    <w:rsid w:val="009F69A2"/>
    <w:rsid w:val="009F6A35"/>
    <w:rsid w:val="009F6CFA"/>
    <w:rsid w:val="009F6F35"/>
    <w:rsid w:val="009F73D6"/>
    <w:rsid w:val="009F79D5"/>
    <w:rsid w:val="009F7C90"/>
    <w:rsid w:val="009F7E1C"/>
    <w:rsid w:val="00A004FF"/>
    <w:rsid w:val="00A005DE"/>
    <w:rsid w:val="00A00A97"/>
    <w:rsid w:val="00A00CC6"/>
    <w:rsid w:val="00A00E57"/>
    <w:rsid w:val="00A00F1B"/>
    <w:rsid w:val="00A00FB0"/>
    <w:rsid w:val="00A00FF5"/>
    <w:rsid w:val="00A0114F"/>
    <w:rsid w:val="00A01356"/>
    <w:rsid w:val="00A013B5"/>
    <w:rsid w:val="00A01688"/>
    <w:rsid w:val="00A01810"/>
    <w:rsid w:val="00A018FB"/>
    <w:rsid w:val="00A01949"/>
    <w:rsid w:val="00A023C1"/>
    <w:rsid w:val="00A026DF"/>
    <w:rsid w:val="00A0289B"/>
    <w:rsid w:val="00A02943"/>
    <w:rsid w:val="00A02A7A"/>
    <w:rsid w:val="00A02F96"/>
    <w:rsid w:val="00A03559"/>
    <w:rsid w:val="00A03841"/>
    <w:rsid w:val="00A038FB"/>
    <w:rsid w:val="00A03AA2"/>
    <w:rsid w:val="00A03B08"/>
    <w:rsid w:val="00A03BF6"/>
    <w:rsid w:val="00A03C12"/>
    <w:rsid w:val="00A03D29"/>
    <w:rsid w:val="00A03EE0"/>
    <w:rsid w:val="00A041A5"/>
    <w:rsid w:val="00A045B9"/>
    <w:rsid w:val="00A04D17"/>
    <w:rsid w:val="00A04E7F"/>
    <w:rsid w:val="00A053A0"/>
    <w:rsid w:val="00A053DB"/>
    <w:rsid w:val="00A054EC"/>
    <w:rsid w:val="00A05754"/>
    <w:rsid w:val="00A05995"/>
    <w:rsid w:val="00A05EF3"/>
    <w:rsid w:val="00A05F5F"/>
    <w:rsid w:val="00A05FB1"/>
    <w:rsid w:val="00A0651A"/>
    <w:rsid w:val="00A065E0"/>
    <w:rsid w:val="00A0671C"/>
    <w:rsid w:val="00A06720"/>
    <w:rsid w:val="00A068C3"/>
    <w:rsid w:val="00A06A8E"/>
    <w:rsid w:val="00A06B2D"/>
    <w:rsid w:val="00A06CFA"/>
    <w:rsid w:val="00A06CFB"/>
    <w:rsid w:val="00A06E5E"/>
    <w:rsid w:val="00A06FDC"/>
    <w:rsid w:val="00A0717D"/>
    <w:rsid w:val="00A0726F"/>
    <w:rsid w:val="00A07501"/>
    <w:rsid w:val="00A07670"/>
    <w:rsid w:val="00A07BAC"/>
    <w:rsid w:val="00A1007A"/>
    <w:rsid w:val="00A10158"/>
    <w:rsid w:val="00A101BC"/>
    <w:rsid w:val="00A103BB"/>
    <w:rsid w:val="00A106B7"/>
    <w:rsid w:val="00A10E25"/>
    <w:rsid w:val="00A10E88"/>
    <w:rsid w:val="00A10FCC"/>
    <w:rsid w:val="00A111FC"/>
    <w:rsid w:val="00A11293"/>
    <w:rsid w:val="00A113CE"/>
    <w:rsid w:val="00A116F6"/>
    <w:rsid w:val="00A117C9"/>
    <w:rsid w:val="00A11BE8"/>
    <w:rsid w:val="00A11C35"/>
    <w:rsid w:val="00A11FD9"/>
    <w:rsid w:val="00A123B9"/>
    <w:rsid w:val="00A124E7"/>
    <w:rsid w:val="00A138AE"/>
    <w:rsid w:val="00A13929"/>
    <w:rsid w:val="00A13C2D"/>
    <w:rsid w:val="00A140B1"/>
    <w:rsid w:val="00A145AE"/>
    <w:rsid w:val="00A1470A"/>
    <w:rsid w:val="00A14795"/>
    <w:rsid w:val="00A1491E"/>
    <w:rsid w:val="00A14CFC"/>
    <w:rsid w:val="00A14E51"/>
    <w:rsid w:val="00A150A5"/>
    <w:rsid w:val="00A150CD"/>
    <w:rsid w:val="00A154AF"/>
    <w:rsid w:val="00A154E5"/>
    <w:rsid w:val="00A15937"/>
    <w:rsid w:val="00A1596A"/>
    <w:rsid w:val="00A15AD9"/>
    <w:rsid w:val="00A15CB4"/>
    <w:rsid w:val="00A16159"/>
    <w:rsid w:val="00A1637D"/>
    <w:rsid w:val="00A165A8"/>
    <w:rsid w:val="00A165D7"/>
    <w:rsid w:val="00A16639"/>
    <w:rsid w:val="00A1675D"/>
    <w:rsid w:val="00A16DB7"/>
    <w:rsid w:val="00A1713B"/>
    <w:rsid w:val="00A17167"/>
    <w:rsid w:val="00A172E6"/>
    <w:rsid w:val="00A1734D"/>
    <w:rsid w:val="00A1742D"/>
    <w:rsid w:val="00A17866"/>
    <w:rsid w:val="00A17CAD"/>
    <w:rsid w:val="00A2019B"/>
    <w:rsid w:val="00A20388"/>
    <w:rsid w:val="00A204FC"/>
    <w:rsid w:val="00A207E7"/>
    <w:rsid w:val="00A20E03"/>
    <w:rsid w:val="00A218A2"/>
    <w:rsid w:val="00A2199C"/>
    <w:rsid w:val="00A21E30"/>
    <w:rsid w:val="00A21EF1"/>
    <w:rsid w:val="00A220F6"/>
    <w:rsid w:val="00A22258"/>
    <w:rsid w:val="00A22316"/>
    <w:rsid w:val="00A22463"/>
    <w:rsid w:val="00A22662"/>
    <w:rsid w:val="00A228C6"/>
    <w:rsid w:val="00A22CC3"/>
    <w:rsid w:val="00A23094"/>
    <w:rsid w:val="00A234FB"/>
    <w:rsid w:val="00A237F4"/>
    <w:rsid w:val="00A23A6E"/>
    <w:rsid w:val="00A23AFA"/>
    <w:rsid w:val="00A23E5E"/>
    <w:rsid w:val="00A2402B"/>
    <w:rsid w:val="00A24323"/>
    <w:rsid w:val="00A244CD"/>
    <w:rsid w:val="00A24AF8"/>
    <w:rsid w:val="00A24BE4"/>
    <w:rsid w:val="00A24DCB"/>
    <w:rsid w:val="00A254F1"/>
    <w:rsid w:val="00A2576B"/>
    <w:rsid w:val="00A258C2"/>
    <w:rsid w:val="00A259B6"/>
    <w:rsid w:val="00A25A01"/>
    <w:rsid w:val="00A25D1F"/>
    <w:rsid w:val="00A25F0C"/>
    <w:rsid w:val="00A26D26"/>
    <w:rsid w:val="00A26F34"/>
    <w:rsid w:val="00A279D8"/>
    <w:rsid w:val="00A30193"/>
    <w:rsid w:val="00A307AF"/>
    <w:rsid w:val="00A30823"/>
    <w:rsid w:val="00A308C2"/>
    <w:rsid w:val="00A30D46"/>
    <w:rsid w:val="00A31124"/>
    <w:rsid w:val="00A31469"/>
    <w:rsid w:val="00A318B3"/>
    <w:rsid w:val="00A31D74"/>
    <w:rsid w:val="00A31E5E"/>
    <w:rsid w:val="00A32217"/>
    <w:rsid w:val="00A3235C"/>
    <w:rsid w:val="00A32BD9"/>
    <w:rsid w:val="00A32C86"/>
    <w:rsid w:val="00A3305F"/>
    <w:rsid w:val="00A3321B"/>
    <w:rsid w:val="00A33372"/>
    <w:rsid w:val="00A3382C"/>
    <w:rsid w:val="00A33837"/>
    <w:rsid w:val="00A33C6E"/>
    <w:rsid w:val="00A33DC6"/>
    <w:rsid w:val="00A33F4E"/>
    <w:rsid w:val="00A3421A"/>
    <w:rsid w:val="00A3464A"/>
    <w:rsid w:val="00A34A01"/>
    <w:rsid w:val="00A34A53"/>
    <w:rsid w:val="00A34B96"/>
    <w:rsid w:val="00A34E95"/>
    <w:rsid w:val="00A351A7"/>
    <w:rsid w:val="00A3531F"/>
    <w:rsid w:val="00A3549E"/>
    <w:rsid w:val="00A358F1"/>
    <w:rsid w:val="00A358F4"/>
    <w:rsid w:val="00A36045"/>
    <w:rsid w:val="00A367FD"/>
    <w:rsid w:val="00A36AD4"/>
    <w:rsid w:val="00A36B46"/>
    <w:rsid w:val="00A36BF9"/>
    <w:rsid w:val="00A36EC0"/>
    <w:rsid w:val="00A372B1"/>
    <w:rsid w:val="00A37367"/>
    <w:rsid w:val="00A37872"/>
    <w:rsid w:val="00A37BC1"/>
    <w:rsid w:val="00A37C6D"/>
    <w:rsid w:val="00A37E77"/>
    <w:rsid w:val="00A40674"/>
    <w:rsid w:val="00A40998"/>
    <w:rsid w:val="00A40CB9"/>
    <w:rsid w:val="00A40EA5"/>
    <w:rsid w:val="00A41018"/>
    <w:rsid w:val="00A4112F"/>
    <w:rsid w:val="00A415A3"/>
    <w:rsid w:val="00A41812"/>
    <w:rsid w:val="00A41B59"/>
    <w:rsid w:val="00A41D59"/>
    <w:rsid w:val="00A41E93"/>
    <w:rsid w:val="00A421EB"/>
    <w:rsid w:val="00A422BF"/>
    <w:rsid w:val="00A423A3"/>
    <w:rsid w:val="00A4261D"/>
    <w:rsid w:val="00A4299D"/>
    <w:rsid w:val="00A42EBC"/>
    <w:rsid w:val="00A4337D"/>
    <w:rsid w:val="00A4376C"/>
    <w:rsid w:val="00A43BCD"/>
    <w:rsid w:val="00A43D54"/>
    <w:rsid w:val="00A44005"/>
    <w:rsid w:val="00A440C0"/>
    <w:rsid w:val="00A44252"/>
    <w:rsid w:val="00A442F9"/>
    <w:rsid w:val="00A4450E"/>
    <w:rsid w:val="00A44520"/>
    <w:rsid w:val="00A44AB9"/>
    <w:rsid w:val="00A44D2E"/>
    <w:rsid w:val="00A45A08"/>
    <w:rsid w:val="00A45CB3"/>
    <w:rsid w:val="00A46029"/>
    <w:rsid w:val="00A46109"/>
    <w:rsid w:val="00A46133"/>
    <w:rsid w:val="00A4632C"/>
    <w:rsid w:val="00A465DF"/>
    <w:rsid w:val="00A46A94"/>
    <w:rsid w:val="00A470B9"/>
    <w:rsid w:val="00A4744E"/>
    <w:rsid w:val="00A474DA"/>
    <w:rsid w:val="00A47BD1"/>
    <w:rsid w:val="00A47E47"/>
    <w:rsid w:val="00A50602"/>
    <w:rsid w:val="00A507FF"/>
    <w:rsid w:val="00A5090A"/>
    <w:rsid w:val="00A509E3"/>
    <w:rsid w:val="00A50A67"/>
    <w:rsid w:val="00A50DFD"/>
    <w:rsid w:val="00A50F78"/>
    <w:rsid w:val="00A51057"/>
    <w:rsid w:val="00A517CA"/>
    <w:rsid w:val="00A51A94"/>
    <w:rsid w:val="00A51ACC"/>
    <w:rsid w:val="00A51AD0"/>
    <w:rsid w:val="00A51FE1"/>
    <w:rsid w:val="00A5234E"/>
    <w:rsid w:val="00A5239C"/>
    <w:rsid w:val="00A5252C"/>
    <w:rsid w:val="00A525D0"/>
    <w:rsid w:val="00A526E7"/>
    <w:rsid w:val="00A528FC"/>
    <w:rsid w:val="00A52985"/>
    <w:rsid w:val="00A52A9F"/>
    <w:rsid w:val="00A53026"/>
    <w:rsid w:val="00A530DB"/>
    <w:rsid w:val="00A53102"/>
    <w:rsid w:val="00A534FD"/>
    <w:rsid w:val="00A5363B"/>
    <w:rsid w:val="00A536CE"/>
    <w:rsid w:val="00A53780"/>
    <w:rsid w:val="00A53B61"/>
    <w:rsid w:val="00A53C5D"/>
    <w:rsid w:val="00A53E39"/>
    <w:rsid w:val="00A53FD8"/>
    <w:rsid w:val="00A5408E"/>
    <w:rsid w:val="00A54A6D"/>
    <w:rsid w:val="00A54DA5"/>
    <w:rsid w:val="00A54EFD"/>
    <w:rsid w:val="00A54F79"/>
    <w:rsid w:val="00A55051"/>
    <w:rsid w:val="00A551AE"/>
    <w:rsid w:val="00A55667"/>
    <w:rsid w:val="00A556DE"/>
    <w:rsid w:val="00A5589F"/>
    <w:rsid w:val="00A55FA7"/>
    <w:rsid w:val="00A56024"/>
    <w:rsid w:val="00A56281"/>
    <w:rsid w:val="00A56474"/>
    <w:rsid w:val="00A56535"/>
    <w:rsid w:val="00A566E2"/>
    <w:rsid w:val="00A56734"/>
    <w:rsid w:val="00A5694A"/>
    <w:rsid w:val="00A569D7"/>
    <w:rsid w:val="00A56C37"/>
    <w:rsid w:val="00A56D5B"/>
    <w:rsid w:val="00A57151"/>
    <w:rsid w:val="00A57238"/>
    <w:rsid w:val="00A5723A"/>
    <w:rsid w:val="00A57561"/>
    <w:rsid w:val="00A57741"/>
    <w:rsid w:val="00A57781"/>
    <w:rsid w:val="00A57F9D"/>
    <w:rsid w:val="00A600EC"/>
    <w:rsid w:val="00A60108"/>
    <w:rsid w:val="00A60379"/>
    <w:rsid w:val="00A60A45"/>
    <w:rsid w:val="00A60D7F"/>
    <w:rsid w:val="00A60D92"/>
    <w:rsid w:val="00A60F2E"/>
    <w:rsid w:val="00A610A7"/>
    <w:rsid w:val="00A6167C"/>
    <w:rsid w:val="00A618D1"/>
    <w:rsid w:val="00A618EF"/>
    <w:rsid w:val="00A619F4"/>
    <w:rsid w:val="00A61B0B"/>
    <w:rsid w:val="00A622AF"/>
    <w:rsid w:val="00A623EB"/>
    <w:rsid w:val="00A625A9"/>
    <w:rsid w:val="00A62903"/>
    <w:rsid w:val="00A62EB8"/>
    <w:rsid w:val="00A632E9"/>
    <w:rsid w:val="00A637AB"/>
    <w:rsid w:val="00A639E5"/>
    <w:rsid w:val="00A63E6A"/>
    <w:rsid w:val="00A644D9"/>
    <w:rsid w:val="00A647AE"/>
    <w:rsid w:val="00A64CD9"/>
    <w:rsid w:val="00A653E1"/>
    <w:rsid w:val="00A659B2"/>
    <w:rsid w:val="00A65B4E"/>
    <w:rsid w:val="00A65E99"/>
    <w:rsid w:val="00A65EFD"/>
    <w:rsid w:val="00A66B73"/>
    <w:rsid w:val="00A6733D"/>
    <w:rsid w:val="00A678DD"/>
    <w:rsid w:val="00A67DFA"/>
    <w:rsid w:val="00A70013"/>
    <w:rsid w:val="00A70497"/>
    <w:rsid w:val="00A70699"/>
    <w:rsid w:val="00A7080F"/>
    <w:rsid w:val="00A7091E"/>
    <w:rsid w:val="00A70D88"/>
    <w:rsid w:val="00A70E83"/>
    <w:rsid w:val="00A7110C"/>
    <w:rsid w:val="00A71209"/>
    <w:rsid w:val="00A71250"/>
    <w:rsid w:val="00A71305"/>
    <w:rsid w:val="00A71A9D"/>
    <w:rsid w:val="00A71B0B"/>
    <w:rsid w:val="00A71E5D"/>
    <w:rsid w:val="00A724C8"/>
    <w:rsid w:val="00A726BA"/>
    <w:rsid w:val="00A729DA"/>
    <w:rsid w:val="00A72C54"/>
    <w:rsid w:val="00A72E95"/>
    <w:rsid w:val="00A730BC"/>
    <w:rsid w:val="00A73714"/>
    <w:rsid w:val="00A7372F"/>
    <w:rsid w:val="00A73B04"/>
    <w:rsid w:val="00A73C25"/>
    <w:rsid w:val="00A744A4"/>
    <w:rsid w:val="00A748BD"/>
    <w:rsid w:val="00A74E53"/>
    <w:rsid w:val="00A754E0"/>
    <w:rsid w:val="00A75860"/>
    <w:rsid w:val="00A75B1A"/>
    <w:rsid w:val="00A75D83"/>
    <w:rsid w:val="00A761B8"/>
    <w:rsid w:val="00A76B7D"/>
    <w:rsid w:val="00A7742A"/>
    <w:rsid w:val="00A776ED"/>
    <w:rsid w:val="00A77721"/>
    <w:rsid w:val="00A77BAA"/>
    <w:rsid w:val="00A77F43"/>
    <w:rsid w:val="00A77F53"/>
    <w:rsid w:val="00A80109"/>
    <w:rsid w:val="00A808C3"/>
    <w:rsid w:val="00A80A47"/>
    <w:rsid w:val="00A80B73"/>
    <w:rsid w:val="00A80C52"/>
    <w:rsid w:val="00A80EAD"/>
    <w:rsid w:val="00A81011"/>
    <w:rsid w:val="00A81279"/>
    <w:rsid w:val="00A812F7"/>
    <w:rsid w:val="00A815C3"/>
    <w:rsid w:val="00A817C0"/>
    <w:rsid w:val="00A81809"/>
    <w:rsid w:val="00A81829"/>
    <w:rsid w:val="00A81B88"/>
    <w:rsid w:val="00A81D22"/>
    <w:rsid w:val="00A81D79"/>
    <w:rsid w:val="00A82BB5"/>
    <w:rsid w:val="00A82C51"/>
    <w:rsid w:val="00A82CE0"/>
    <w:rsid w:val="00A82D9F"/>
    <w:rsid w:val="00A82F73"/>
    <w:rsid w:val="00A833A1"/>
    <w:rsid w:val="00A83586"/>
    <w:rsid w:val="00A83592"/>
    <w:rsid w:val="00A835AF"/>
    <w:rsid w:val="00A837D1"/>
    <w:rsid w:val="00A83C14"/>
    <w:rsid w:val="00A83C85"/>
    <w:rsid w:val="00A83E0C"/>
    <w:rsid w:val="00A83EFB"/>
    <w:rsid w:val="00A8431C"/>
    <w:rsid w:val="00A8444B"/>
    <w:rsid w:val="00A84A13"/>
    <w:rsid w:val="00A84CF7"/>
    <w:rsid w:val="00A84EB0"/>
    <w:rsid w:val="00A84F3A"/>
    <w:rsid w:val="00A852AB"/>
    <w:rsid w:val="00A856A9"/>
    <w:rsid w:val="00A85843"/>
    <w:rsid w:val="00A8587F"/>
    <w:rsid w:val="00A8594E"/>
    <w:rsid w:val="00A85D74"/>
    <w:rsid w:val="00A86466"/>
    <w:rsid w:val="00A86B44"/>
    <w:rsid w:val="00A86D08"/>
    <w:rsid w:val="00A87380"/>
    <w:rsid w:val="00A877BC"/>
    <w:rsid w:val="00A87BC6"/>
    <w:rsid w:val="00A9031B"/>
    <w:rsid w:val="00A90422"/>
    <w:rsid w:val="00A9049F"/>
    <w:rsid w:val="00A909D8"/>
    <w:rsid w:val="00A9131D"/>
    <w:rsid w:val="00A91A0B"/>
    <w:rsid w:val="00A91BEB"/>
    <w:rsid w:val="00A91DAC"/>
    <w:rsid w:val="00A9255E"/>
    <w:rsid w:val="00A926D1"/>
    <w:rsid w:val="00A92736"/>
    <w:rsid w:val="00A92801"/>
    <w:rsid w:val="00A929A6"/>
    <w:rsid w:val="00A92E9E"/>
    <w:rsid w:val="00A92F5E"/>
    <w:rsid w:val="00A930CB"/>
    <w:rsid w:val="00A93122"/>
    <w:rsid w:val="00A9319A"/>
    <w:rsid w:val="00A9347E"/>
    <w:rsid w:val="00A93800"/>
    <w:rsid w:val="00A93C15"/>
    <w:rsid w:val="00A94122"/>
    <w:rsid w:val="00A94792"/>
    <w:rsid w:val="00A9495E"/>
    <w:rsid w:val="00A94B9E"/>
    <w:rsid w:val="00A952F6"/>
    <w:rsid w:val="00A95660"/>
    <w:rsid w:val="00A957B6"/>
    <w:rsid w:val="00A95E91"/>
    <w:rsid w:val="00A96011"/>
    <w:rsid w:val="00A96C1E"/>
    <w:rsid w:val="00A96FF0"/>
    <w:rsid w:val="00A976C1"/>
    <w:rsid w:val="00A979A6"/>
    <w:rsid w:val="00A97B72"/>
    <w:rsid w:val="00AA02DE"/>
    <w:rsid w:val="00AA0392"/>
    <w:rsid w:val="00AA0748"/>
    <w:rsid w:val="00AA08BA"/>
    <w:rsid w:val="00AA091B"/>
    <w:rsid w:val="00AA0AFE"/>
    <w:rsid w:val="00AA126E"/>
    <w:rsid w:val="00AA13E2"/>
    <w:rsid w:val="00AA1B61"/>
    <w:rsid w:val="00AA1B93"/>
    <w:rsid w:val="00AA299A"/>
    <w:rsid w:val="00AA2E25"/>
    <w:rsid w:val="00AA2E6B"/>
    <w:rsid w:val="00AA30E6"/>
    <w:rsid w:val="00AA3235"/>
    <w:rsid w:val="00AA381E"/>
    <w:rsid w:val="00AA3880"/>
    <w:rsid w:val="00AA3B0F"/>
    <w:rsid w:val="00AA3B29"/>
    <w:rsid w:val="00AA3CD1"/>
    <w:rsid w:val="00AA3CDA"/>
    <w:rsid w:val="00AA40BC"/>
    <w:rsid w:val="00AA4533"/>
    <w:rsid w:val="00AA4603"/>
    <w:rsid w:val="00AA49D3"/>
    <w:rsid w:val="00AA4C0A"/>
    <w:rsid w:val="00AA5092"/>
    <w:rsid w:val="00AA5122"/>
    <w:rsid w:val="00AA5555"/>
    <w:rsid w:val="00AA57A4"/>
    <w:rsid w:val="00AA5A14"/>
    <w:rsid w:val="00AA68C8"/>
    <w:rsid w:val="00AA68FB"/>
    <w:rsid w:val="00AA7B4C"/>
    <w:rsid w:val="00AB01BB"/>
    <w:rsid w:val="00AB03E8"/>
    <w:rsid w:val="00AB05FB"/>
    <w:rsid w:val="00AB0652"/>
    <w:rsid w:val="00AB0799"/>
    <w:rsid w:val="00AB08BC"/>
    <w:rsid w:val="00AB1152"/>
    <w:rsid w:val="00AB1188"/>
    <w:rsid w:val="00AB1BE3"/>
    <w:rsid w:val="00AB1E60"/>
    <w:rsid w:val="00AB2304"/>
    <w:rsid w:val="00AB248A"/>
    <w:rsid w:val="00AB2EDE"/>
    <w:rsid w:val="00AB382C"/>
    <w:rsid w:val="00AB3920"/>
    <w:rsid w:val="00AB3DA8"/>
    <w:rsid w:val="00AB3E6E"/>
    <w:rsid w:val="00AB408E"/>
    <w:rsid w:val="00AB4454"/>
    <w:rsid w:val="00AB4458"/>
    <w:rsid w:val="00AB4E37"/>
    <w:rsid w:val="00AB50E4"/>
    <w:rsid w:val="00AB5304"/>
    <w:rsid w:val="00AB54E6"/>
    <w:rsid w:val="00AB577E"/>
    <w:rsid w:val="00AB59B5"/>
    <w:rsid w:val="00AB5ADD"/>
    <w:rsid w:val="00AB5B15"/>
    <w:rsid w:val="00AB5C7B"/>
    <w:rsid w:val="00AB5CBC"/>
    <w:rsid w:val="00AB5DD8"/>
    <w:rsid w:val="00AB6687"/>
    <w:rsid w:val="00AB675A"/>
    <w:rsid w:val="00AB676A"/>
    <w:rsid w:val="00AB6B69"/>
    <w:rsid w:val="00AB6F7C"/>
    <w:rsid w:val="00AB72A6"/>
    <w:rsid w:val="00AB7521"/>
    <w:rsid w:val="00AB77C4"/>
    <w:rsid w:val="00AB794D"/>
    <w:rsid w:val="00AB7B16"/>
    <w:rsid w:val="00AB7CBF"/>
    <w:rsid w:val="00AB7E60"/>
    <w:rsid w:val="00AC0033"/>
    <w:rsid w:val="00AC03E4"/>
    <w:rsid w:val="00AC062E"/>
    <w:rsid w:val="00AC0689"/>
    <w:rsid w:val="00AC08D7"/>
    <w:rsid w:val="00AC0D42"/>
    <w:rsid w:val="00AC0E75"/>
    <w:rsid w:val="00AC1320"/>
    <w:rsid w:val="00AC136F"/>
    <w:rsid w:val="00AC1F02"/>
    <w:rsid w:val="00AC2046"/>
    <w:rsid w:val="00AC20A3"/>
    <w:rsid w:val="00AC2717"/>
    <w:rsid w:val="00AC2B52"/>
    <w:rsid w:val="00AC2F36"/>
    <w:rsid w:val="00AC305E"/>
    <w:rsid w:val="00AC3072"/>
    <w:rsid w:val="00AC30EB"/>
    <w:rsid w:val="00AC33DC"/>
    <w:rsid w:val="00AC373F"/>
    <w:rsid w:val="00AC377F"/>
    <w:rsid w:val="00AC3A01"/>
    <w:rsid w:val="00AC3EB3"/>
    <w:rsid w:val="00AC40B5"/>
    <w:rsid w:val="00AC4157"/>
    <w:rsid w:val="00AC4215"/>
    <w:rsid w:val="00AC4641"/>
    <w:rsid w:val="00AC4819"/>
    <w:rsid w:val="00AC48BA"/>
    <w:rsid w:val="00AC4A8D"/>
    <w:rsid w:val="00AC4C9C"/>
    <w:rsid w:val="00AC4F85"/>
    <w:rsid w:val="00AC5625"/>
    <w:rsid w:val="00AC5D47"/>
    <w:rsid w:val="00AC5DBC"/>
    <w:rsid w:val="00AC5FA9"/>
    <w:rsid w:val="00AC60E1"/>
    <w:rsid w:val="00AC6169"/>
    <w:rsid w:val="00AC6191"/>
    <w:rsid w:val="00AC67B8"/>
    <w:rsid w:val="00AC67F0"/>
    <w:rsid w:val="00AC6861"/>
    <w:rsid w:val="00AC688E"/>
    <w:rsid w:val="00AC6B69"/>
    <w:rsid w:val="00AC6D34"/>
    <w:rsid w:val="00AC6E1F"/>
    <w:rsid w:val="00AC7007"/>
    <w:rsid w:val="00AC701D"/>
    <w:rsid w:val="00AC7031"/>
    <w:rsid w:val="00AC779A"/>
    <w:rsid w:val="00AC78FD"/>
    <w:rsid w:val="00AC7900"/>
    <w:rsid w:val="00AC7A28"/>
    <w:rsid w:val="00AD05D3"/>
    <w:rsid w:val="00AD07E9"/>
    <w:rsid w:val="00AD0C3D"/>
    <w:rsid w:val="00AD1639"/>
    <w:rsid w:val="00AD18F4"/>
    <w:rsid w:val="00AD1D58"/>
    <w:rsid w:val="00AD26B0"/>
    <w:rsid w:val="00AD2928"/>
    <w:rsid w:val="00AD2D96"/>
    <w:rsid w:val="00AD2FDD"/>
    <w:rsid w:val="00AD3379"/>
    <w:rsid w:val="00AD3413"/>
    <w:rsid w:val="00AD385F"/>
    <w:rsid w:val="00AD39B4"/>
    <w:rsid w:val="00AD3B1A"/>
    <w:rsid w:val="00AD48FC"/>
    <w:rsid w:val="00AD53E0"/>
    <w:rsid w:val="00AD572A"/>
    <w:rsid w:val="00AD5780"/>
    <w:rsid w:val="00AD5C52"/>
    <w:rsid w:val="00AD5C6D"/>
    <w:rsid w:val="00AD6083"/>
    <w:rsid w:val="00AD6085"/>
    <w:rsid w:val="00AD61C1"/>
    <w:rsid w:val="00AD63B7"/>
    <w:rsid w:val="00AD6815"/>
    <w:rsid w:val="00AD6DBF"/>
    <w:rsid w:val="00AD71E0"/>
    <w:rsid w:val="00AD7532"/>
    <w:rsid w:val="00AD7A79"/>
    <w:rsid w:val="00AD7D7A"/>
    <w:rsid w:val="00AD7E49"/>
    <w:rsid w:val="00AD7F39"/>
    <w:rsid w:val="00AE05BB"/>
    <w:rsid w:val="00AE06ED"/>
    <w:rsid w:val="00AE071D"/>
    <w:rsid w:val="00AE095B"/>
    <w:rsid w:val="00AE096D"/>
    <w:rsid w:val="00AE0A8D"/>
    <w:rsid w:val="00AE0AD0"/>
    <w:rsid w:val="00AE0D1B"/>
    <w:rsid w:val="00AE0DFE"/>
    <w:rsid w:val="00AE0F51"/>
    <w:rsid w:val="00AE14AF"/>
    <w:rsid w:val="00AE1638"/>
    <w:rsid w:val="00AE1E2A"/>
    <w:rsid w:val="00AE22C3"/>
    <w:rsid w:val="00AE2343"/>
    <w:rsid w:val="00AE25C6"/>
    <w:rsid w:val="00AE2811"/>
    <w:rsid w:val="00AE2825"/>
    <w:rsid w:val="00AE288C"/>
    <w:rsid w:val="00AE29A0"/>
    <w:rsid w:val="00AE29CC"/>
    <w:rsid w:val="00AE2DCE"/>
    <w:rsid w:val="00AE2FD4"/>
    <w:rsid w:val="00AE326E"/>
    <w:rsid w:val="00AE367A"/>
    <w:rsid w:val="00AE3A6B"/>
    <w:rsid w:val="00AE3AA5"/>
    <w:rsid w:val="00AE3EAE"/>
    <w:rsid w:val="00AE3F6D"/>
    <w:rsid w:val="00AE3FB0"/>
    <w:rsid w:val="00AE42F7"/>
    <w:rsid w:val="00AE4459"/>
    <w:rsid w:val="00AE4482"/>
    <w:rsid w:val="00AE491D"/>
    <w:rsid w:val="00AE4E08"/>
    <w:rsid w:val="00AE5476"/>
    <w:rsid w:val="00AE5746"/>
    <w:rsid w:val="00AE58EA"/>
    <w:rsid w:val="00AE5C7D"/>
    <w:rsid w:val="00AE5F2B"/>
    <w:rsid w:val="00AE62A0"/>
    <w:rsid w:val="00AE63F2"/>
    <w:rsid w:val="00AE6459"/>
    <w:rsid w:val="00AE6A95"/>
    <w:rsid w:val="00AE6C8E"/>
    <w:rsid w:val="00AE6E45"/>
    <w:rsid w:val="00AE7329"/>
    <w:rsid w:val="00AE7404"/>
    <w:rsid w:val="00AE79F0"/>
    <w:rsid w:val="00AE7A65"/>
    <w:rsid w:val="00AE7CD5"/>
    <w:rsid w:val="00AE7ED6"/>
    <w:rsid w:val="00AE7EEE"/>
    <w:rsid w:val="00AE7FE6"/>
    <w:rsid w:val="00AF02C5"/>
    <w:rsid w:val="00AF039F"/>
    <w:rsid w:val="00AF0457"/>
    <w:rsid w:val="00AF0608"/>
    <w:rsid w:val="00AF0987"/>
    <w:rsid w:val="00AF0C81"/>
    <w:rsid w:val="00AF0DAB"/>
    <w:rsid w:val="00AF0FE3"/>
    <w:rsid w:val="00AF1127"/>
    <w:rsid w:val="00AF135F"/>
    <w:rsid w:val="00AF13B8"/>
    <w:rsid w:val="00AF1828"/>
    <w:rsid w:val="00AF196B"/>
    <w:rsid w:val="00AF19B5"/>
    <w:rsid w:val="00AF294E"/>
    <w:rsid w:val="00AF2962"/>
    <w:rsid w:val="00AF2D27"/>
    <w:rsid w:val="00AF34E2"/>
    <w:rsid w:val="00AF3809"/>
    <w:rsid w:val="00AF4132"/>
    <w:rsid w:val="00AF43E2"/>
    <w:rsid w:val="00AF4985"/>
    <w:rsid w:val="00AF4AF3"/>
    <w:rsid w:val="00AF4E7C"/>
    <w:rsid w:val="00AF4FD9"/>
    <w:rsid w:val="00AF5BEE"/>
    <w:rsid w:val="00AF5D4A"/>
    <w:rsid w:val="00AF6169"/>
    <w:rsid w:val="00AF62BA"/>
    <w:rsid w:val="00AF67F7"/>
    <w:rsid w:val="00AF6ACA"/>
    <w:rsid w:val="00AF6DD8"/>
    <w:rsid w:val="00AF6E21"/>
    <w:rsid w:val="00AF7252"/>
    <w:rsid w:val="00AF7486"/>
    <w:rsid w:val="00AF74DE"/>
    <w:rsid w:val="00AF7608"/>
    <w:rsid w:val="00AF7AC4"/>
    <w:rsid w:val="00B00049"/>
    <w:rsid w:val="00B00156"/>
    <w:rsid w:val="00B002D0"/>
    <w:rsid w:val="00B0052D"/>
    <w:rsid w:val="00B00567"/>
    <w:rsid w:val="00B0078C"/>
    <w:rsid w:val="00B00B44"/>
    <w:rsid w:val="00B00E33"/>
    <w:rsid w:val="00B0144B"/>
    <w:rsid w:val="00B01605"/>
    <w:rsid w:val="00B01785"/>
    <w:rsid w:val="00B01D04"/>
    <w:rsid w:val="00B02E3C"/>
    <w:rsid w:val="00B03204"/>
    <w:rsid w:val="00B03BF7"/>
    <w:rsid w:val="00B03FF0"/>
    <w:rsid w:val="00B040CB"/>
    <w:rsid w:val="00B0435A"/>
    <w:rsid w:val="00B04463"/>
    <w:rsid w:val="00B0483C"/>
    <w:rsid w:val="00B04C93"/>
    <w:rsid w:val="00B04E67"/>
    <w:rsid w:val="00B04FA0"/>
    <w:rsid w:val="00B0509B"/>
    <w:rsid w:val="00B0519A"/>
    <w:rsid w:val="00B052A8"/>
    <w:rsid w:val="00B060CA"/>
    <w:rsid w:val="00B0639A"/>
    <w:rsid w:val="00B06433"/>
    <w:rsid w:val="00B06BB0"/>
    <w:rsid w:val="00B06C3C"/>
    <w:rsid w:val="00B06EC9"/>
    <w:rsid w:val="00B06ED2"/>
    <w:rsid w:val="00B07328"/>
    <w:rsid w:val="00B074DF"/>
    <w:rsid w:val="00B07659"/>
    <w:rsid w:val="00B076C2"/>
    <w:rsid w:val="00B07798"/>
    <w:rsid w:val="00B07903"/>
    <w:rsid w:val="00B07E82"/>
    <w:rsid w:val="00B07E83"/>
    <w:rsid w:val="00B07F32"/>
    <w:rsid w:val="00B100BA"/>
    <w:rsid w:val="00B10598"/>
    <w:rsid w:val="00B108C0"/>
    <w:rsid w:val="00B108E3"/>
    <w:rsid w:val="00B109B5"/>
    <w:rsid w:val="00B10AE2"/>
    <w:rsid w:val="00B10B2C"/>
    <w:rsid w:val="00B10C5D"/>
    <w:rsid w:val="00B113EB"/>
    <w:rsid w:val="00B1191C"/>
    <w:rsid w:val="00B11A04"/>
    <w:rsid w:val="00B11D97"/>
    <w:rsid w:val="00B11FAF"/>
    <w:rsid w:val="00B121BA"/>
    <w:rsid w:val="00B123FA"/>
    <w:rsid w:val="00B124D9"/>
    <w:rsid w:val="00B1251C"/>
    <w:rsid w:val="00B1275C"/>
    <w:rsid w:val="00B1276A"/>
    <w:rsid w:val="00B12DE8"/>
    <w:rsid w:val="00B135F6"/>
    <w:rsid w:val="00B137C9"/>
    <w:rsid w:val="00B13B34"/>
    <w:rsid w:val="00B13B83"/>
    <w:rsid w:val="00B13FBB"/>
    <w:rsid w:val="00B142E8"/>
    <w:rsid w:val="00B148B4"/>
    <w:rsid w:val="00B14D5E"/>
    <w:rsid w:val="00B14E62"/>
    <w:rsid w:val="00B14E83"/>
    <w:rsid w:val="00B14EF4"/>
    <w:rsid w:val="00B15370"/>
    <w:rsid w:val="00B15778"/>
    <w:rsid w:val="00B15B6F"/>
    <w:rsid w:val="00B15DB2"/>
    <w:rsid w:val="00B1606B"/>
    <w:rsid w:val="00B1669D"/>
    <w:rsid w:val="00B1690E"/>
    <w:rsid w:val="00B16D8E"/>
    <w:rsid w:val="00B17020"/>
    <w:rsid w:val="00B17282"/>
    <w:rsid w:val="00B17415"/>
    <w:rsid w:val="00B1798C"/>
    <w:rsid w:val="00B17C33"/>
    <w:rsid w:val="00B17D99"/>
    <w:rsid w:val="00B17EAE"/>
    <w:rsid w:val="00B17F7B"/>
    <w:rsid w:val="00B2003D"/>
    <w:rsid w:val="00B2054B"/>
    <w:rsid w:val="00B20573"/>
    <w:rsid w:val="00B20641"/>
    <w:rsid w:val="00B20937"/>
    <w:rsid w:val="00B20A0A"/>
    <w:rsid w:val="00B20CB1"/>
    <w:rsid w:val="00B21626"/>
    <w:rsid w:val="00B2166B"/>
    <w:rsid w:val="00B21755"/>
    <w:rsid w:val="00B21E95"/>
    <w:rsid w:val="00B22A50"/>
    <w:rsid w:val="00B22F05"/>
    <w:rsid w:val="00B23003"/>
    <w:rsid w:val="00B230F6"/>
    <w:rsid w:val="00B237A8"/>
    <w:rsid w:val="00B23EFA"/>
    <w:rsid w:val="00B23FD2"/>
    <w:rsid w:val="00B2426C"/>
    <w:rsid w:val="00B242D6"/>
    <w:rsid w:val="00B2446E"/>
    <w:rsid w:val="00B24470"/>
    <w:rsid w:val="00B2493C"/>
    <w:rsid w:val="00B24AA1"/>
    <w:rsid w:val="00B24E63"/>
    <w:rsid w:val="00B24FBA"/>
    <w:rsid w:val="00B25263"/>
    <w:rsid w:val="00B25377"/>
    <w:rsid w:val="00B253C7"/>
    <w:rsid w:val="00B25661"/>
    <w:rsid w:val="00B25C69"/>
    <w:rsid w:val="00B260F4"/>
    <w:rsid w:val="00B261EB"/>
    <w:rsid w:val="00B262AE"/>
    <w:rsid w:val="00B26437"/>
    <w:rsid w:val="00B2665B"/>
    <w:rsid w:val="00B26727"/>
    <w:rsid w:val="00B26840"/>
    <w:rsid w:val="00B26876"/>
    <w:rsid w:val="00B26920"/>
    <w:rsid w:val="00B26C43"/>
    <w:rsid w:val="00B26E09"/>
    <w:rsid w:val="00B26E0E"/>
    <w:rsid w:val="00B27101"/>
    <w:rsid w:val="00B27331"/>
    <w:rsid w:val="00B27525"/>
    <w:rsid w:val="00B27BA9"/>
    <w:rsid w:val="00B30066"/>
    <w:rsid w:val="00B30099"/>
    <w:rsid w:val="00B3015B"/>
    <w:rsid w:val="00B30281"/>
    <w:rsid w:val="00B30336"/>
    <w:rsid w:val="00B30707"/>
    <w:rsid w:val="00B30830"/>
    <w:rsid w:val="00B3095B"/>
    <w:rsid w:val="00B30999"/>
    <w:rsid w:val="00B30E3B"/>
    <w:rsid w:val="00B3116A"/>
    <w:rsid w:val="00B3136A"/>
    <w:rsid w:val="00B315A0"/>
    <w:rsid w:val="00B31BBD"/>
    <w:rsid w:val="00B32055"/>
    <w:rsid w:val="00B3265B"/>
    <w:rsid w:val="00B33235"/>
    <w:rsid w:val="00B333BA"/>
    <w:rsid w:val="00B33401"/>
    <w:rsid w:val="00B33440"/>
    <w:rsid w:val="00B3371C"/>
    <w:rsid w:val="00B33990"/>
    <w:rsid w:val="00B33B25"/>
    <w:rsid w:val="00B33BFB"/>
    <w:rsid w:val="00B34340"/>
    <w:rsid w:val="00B350B9"/>
    <w:rsid w:val="00B352CC"/>
    <w:rsid w:val="00B352D4"/>
    <w:rsid w:val="00B354E3"/>
    <w:rsid w:val="00B3565A"/>
    <w:rsid w:val="00B35824"/>
    <w:rsid w:val="00B35A81"/>
    <w:rsid w:val="00B36079"/>
    <w:rsid w:val="00B36252"/>
    <w:rsid w:val="00B3639B"/>
    <w:rsid w:val="00B36434"/>
    <w:rsid w:val="00B36D20"/>
    <w:rsid w:val="00B370A8"/>
    <w:rsid w:val="00B37690"/>
    <w:rsid w:val="00B37A6A"/>
    <w:rsid w:val="00B37C57"/>
    <w:rsid w:val="00B37C68"/>
    <w:rsid w:val="00B37F12"/>
    <w:rsid w:val="00B37F99"/>
    <w:rsid w:val="00B40068"/>
    <w:rsid w:val="00B4013A"/>
    <w:rsid w:val="00B4027B"/>
    <w:rsid w:val="00B40516"/>
    <w:rsid w:val="00B40706"/>
    <w:rsid w:val="00B40C29"/>
    <w:rsid w:val="00B41072"/>
    <w:rsid w:val="00B410C9"/>
    <w:rsid w:val="00B410FB"/>
    <w:rsid w:val="00B41561"/>
    <w:rsid w:val="00B41603"/>
    <w:rsid w:val="00B41665"/>
    <w:rsid w:val="00B41786"/>
    <w:rsid w:val="00B41B8E"/>
    <w:rsid w:val="00B41C9A"/>
    <w:rsid w:val="00B41EE8"/>
    <w:rsid w:val="00B4205F"/>
    <w:rsid w:val="00B420D8"/>
    <w:rsid w:val="00B42136"/>
    <w:rsid w:val="00B42598"/>
    <w:rsid w:val="00B425D8"/>
    <w:rsid w:val="00B4291E"/>
    <w:rsid w:val="00B42B64"/>
    <w:rsid w:val="00B43891"/>
    <w:rsid w:val="00B438F8"/>
    <w:rsid w:val="00B43A59"/>
    <w:rsid w:val="00B441E9"/>
    <w:rsid w:val="00B444AE"/>
    <w:rsid w:val="00B445DA"/>
    <w:rsid w:val="00B4462F"/>
    <w:rsid w:val="00B447D1"/>
    <w:rsid w:val="00B44A79"/>
    <w:rsid w:val="00B44B50"/>
    <w:rsid w:val="00B4501A"/>
    <w:rsid w:val="00B45213"/>
    <w:rsid w:val="00B452D2"/>
    <w:rsid w:val="00B4596E"/>
    <w:rsid w:val="00B45A32"/>
    <w:rsid w:val="00B46044"/>
    <w:rsid w:val="00B461BE"/>
    <w:rsid w:val="00B46FBE"/>
    <w:rsid w:val="00B473C8"/>
    <w:rsid w:val="00B47985"/>
    <w:rsid w:val="00B47991"/>
    <w:rsid w:val="00B47DA5"/>
    <w:rsid w:val="00B47DDE"/>
    <w:rsid w:val="00B47E81"/>
    <w:rsid w:val="00B47FC3"/>
    <w:rsid w:val="00B50324"/>
    <w:rsid w:val="00B50917"/>
    <w:rsid w:val="00B50C01"/>
    <w:rsid w:val="00B50C30"/>
    <w:rsid w:val="00B51114"/>
    <w:rsid w:val="00B51495"/>
    <w:rsid w:val="00B514F6"/>
    <w:rsid w:val="00B51575"/>
    <w:rsid w:val="00B51EFD"/>
    <w:rsid w:val="00B5221E"/>
    <w:rsid w:val="00B52270"/>
    <w:rsid w:val="00B528D7"/>
    <w:rsid w:val="00B52B9C"/>
    <w:rsid w:val="00B5312C"/>
    <w:rsid w:val="00B53138"/>
    <w:rsid w:val="00B531D1"/>
    <w:rsid w:val="00B53AE0"/>
    <w:rsid w:val="00B53E56"/>
    <w:rsid w:val="00B5408B"/>
    <w:rsid w:val="00B54112"/>
    <w:rsid w:val="00B541EF"/>
    <w:rsid w:val="00B5447E"/>
    <w:rsid w:val="00B54B2C"/>
    <w:rsid w:val="00B54E3F"/>
    <w:rsid w:val="00B54F5D"/>
    <w:rsid w:val="00B55159"/>
    <w:rsid w:val="00B551CB"/>
    <w:rsid w:val="00B55C3B"/>
    <w:rsid w:val="00B5671E"/>
    <w:rsid w:val="00B56DBB"/>
    <w:rsid w:val="00B57519"/>
    <w:rsid w:val="00B57830"/>
    <w:rsid w:val="00B57C75"/>
    <w:rsid w:val="00B602AE"/>
    <w:rsid w:val="00B602B8"/>
    <w:rsid w:val="00B606E5"/>
    <w:rsid w:val="00B61212"/>
    <w:rsid w:val="00B61249"/>
    <w:rsid w:val="00B619CA"/>
    <w:rsid w:val="00B61D12"/>
    <w:rsid w:val="00B61F8C"/>
    <w:rsid w:val="00B621B0"/>
    <w:rsid w:val="00B622C8"/>
    <w:rsid w:val="00B62358"/>
    <w:rsid w:val="00B623BC"/>
    <w:rsid w:val="00B625F8"/>
    <w:rsid w:val="00B627BC"/>
    <w:rsid w:val="00B62FCE"/>
    <w:rsid w:val="00B63488"/>
    <w:rsid w:val="00B635F1"/>
    <w:rsid w:val="00B636A3"/>
    <w:rsid w:val="00B63812"/>
    <w:rsid w:val="00B6390A"/>
    <w:rsid w:val="00B63F22"/>
    <w:rsid w:val="00B6406B"/>
    <w:rsid w:val="00B6407C"/>
    <w:rsid w:val="00B640D7"/>
    <w:rsid w:val="00B64675"/>
    <w:rsid w:val="00B64B70"/>
    <w:rsid w:val="00B64D04"/>
    <w:rsid w:val="00B64E03"/>
    <w:rsid w:val="00B64E91"/>
    <w:rsid w:val="00B65185"/>
    <w:rsid w:val="00B653BF"/>
    <w:rsid w:val="00B65712"/>
    <w:rsid w:val="00B65C7B"/>
    <w:rsid w:val="00B65E95"/>
    <w:rsid w:val="00B66005"/>
    <w:rsid w:val="00B661CF"/>
    <w:rsid w:val="00B661D9"/>
    <w:rsid w:val="00B66459"/>
    <w:rsid w:val="00B664F8"/>
    <w:rsid w:val="00B66BC9"/>
    <w:rsid w:val="00B66F75"/>
    <w:rsid w:val="00B678DB"/>
    <w:rsid w:val="00B67A45"/>
    <w:rsid w:val="00B67BD0"/>
    <w:rsid w:val="00B67C24"/>
    <w:rsid w:val="00B71358"/>
    <w:rsid w:val="00B71D15"/>
    <w:rsid w:val="00B7203C"/>
    <w:rsid w:val="00B7220D"/>
    <w:rsid w:val="00B72298"/>
    <w:rsid w:val="00B7242F"/>
    <w:rsid w:val="00B7258F"/>
    <w:rsid w:val="00B7266F"/>
    <w:rsid w:val="00B72DB1"/>
    <w:rsid w:val="00B732EC"/>
    <w:rsid w:val="00B739F5"/>
    <w:rsid w:val="00B73AD3"/>
    <w:rsid w:val="00B741F1"/>
    <w:rsid w:val="00B7431B"/>
    <w:rsid w:val="00B74888"/>
    <w:rsid w:val="00B749C0"/>
    <w:rsid w:val="00B75015"/>
    <w:rsid w:val="00B7527C"/>
    <w:rsid w:val="00B75460"/>
    <w:rsid w:val="00B75517"/>
    <w:rsid w:val="00B755B1"/>
    <w:rsid w:val="00B7587D"/>
    <w:rsid w:val="00B76194"/>
    <w:rsid w:val="00B763A5"/>
    <w:rsid w:val="00B768BE"/>
    <w:rsid w:val="00B76D3E"/>
    <w:rsid w:val="00B76E44"/>
    <w:rsid w:val="00B77082"/>
    <w:rsid w:val="00B77180"/>
    <w:rsid w:val="00B7729A"/>
    <w:rsid w:val="00B77A87"/>
    <w:rsid w:val="00B77B13"/>
    <w:rsid w:val="00B77D07"/>
    <w:rsid w:val="00B802EC"/>
    <w:rsid w:val="00B811FB"/>
    <w:rsid w:val="00B81676"/>
    <w:rsid w:val="00B817C7"/>
    <w:rsid w:val="00B8189A"/>
    <w:rsid w:val="00B81D68"/>
    <w:rsid w:val="00B81E71"/>
    <w:rsid w:val="00B82023"/>
    <w:rsid w:val="00B82988"/>
    <w:rsid w:val="00B82C35"/>
    <w:rsid w:val="00B82C73"/>
    <w:rsid w:val="00B82D4E"/>
    <w:rsid w:val="00B83389"/>
    <w:rsid w:val="00B833CE"/>
    <w:rsid w:val="00B83658"/>
    <w:rsid w:val="00B837D4"/>
    <w:rsid w:val="00B83AA0"/>
    <w:rsid w:val="00B83D65"/>
    <w:rsid w:val="00B83EB3"/>
    <w:rsid w:val="00B84120"/>
    <w:rsid w:val="00B841D0"/>
    <w:rsid w:val="00B843DD"/>
    <w:rsid w:val="00B8441D"/>
    <w:rsid w:val="00B84678"/>
    <w:rsid w:val="00B8492E"/>
    <w:rsid w:val="00B84AAA"/>
    <w:rsid w:val="00B84F5A"/>
    <w:rsid w:val="00B85190"/>
    <w:rsid w:val="00B854C8"/>
    <w:rsid w:val="00B8551A"/>
    <w:rsid w:val="00B85A45"/>
    <w:rsid w:val="00B86095"/>
    <w:rsid w:val="00B860CA"/>
    <w:rsid w:val="00B8617B"/>
    <w:rsid w:val="00B86243"/>
    <w:rsid w:val="00B86AF4"/>
    <w:rsid w:val="00B874AF"/>
    <w:rsid w:val="00B87897"/>
    <w:rsid w:val="00B878FE"/>
    <w:rsid w:val="00B87BA4"/>
    <w:rsid w:val="00B87C19"/>
    <w:rsid w:val="00B87D44"/>
    <w:rsid w:val="00B87DC9"/>
    <w:rsid w:val="00B87E8B"/>
    <w:rsid w:val="00B90066"/>
    <w:rsid w:val="00B9025B"/>
    <w:rsid w:val="00B90717"/>
    <w:rsid w:val="00B90C14"/>
    <w:rsid w:val="00B90C21"/>
    <w:rsid w:val="00B90E09"/>
    <w:rsid w:val="00B90FCD"/>
    <w:rsid w:val="00B91483"/>
    <w:rsid w:val="00B92561"/>
    <w:rsid w:val="00B92FFB"/>
    <w:rsid w:val="00B931EE"/>
    <w:rsid w:val="00B936CE"/>
    <w:rsid w:val="00B936EF"/>
    <w:rsid w:val="00B9389A"/>
    <w:rsid w:val="00B94616"/>
    <w:rsid w:val="00B94935"/>
    <w:rsid w:val="00B94D37"/>
    <w:rsid w:val="00B94DBE"/>
    <w:rsid w:val="00B95050"/>
    <w:rsid w:val="00B954F7"/>
    <w:rsid w:val="00B956C8"/>
    <w:rsid w:val="00B95791"/>
    <w:rsid w:val="00B958DF"/>
    <w:rsid w:val="00B95D6A"/>
    <w:rsid w:val="00B95FD7"/>
    <w:rsid w:val="00B9695D"/>
    <w:rsid w:val="00B96A11"/>
    <w:rsid w:val="00B97173"/>
    <w:rsid w:val="00B97177"/>
    <w:rsid w:val="00B97407"/>
    <w:rsid w:val="00B97417"/>
    <w:rsid w:val="00B97623"/>
    <w:rsid w:val="00B97E3B"/>
    <w:rsid w:val="00BA02FF"/>
    <w:rsid w:val="00BA083D"/>
    <w:rsid w:val="00BA0BD0"/>
    <w:rsid w:val="00BA0CDB"/>
    <w:rsid w:val="00BA0FE5"/>
    <w:rsid w:val="00BA1140"/>
    <w:rsid w:val="00BA11DA"/>
    <w:rsid w:val="00BA1FBF"/>
    <w:rsid w:val="00BA203E"/>
    <w:rsid w:val="00BA2379"/>
    <w:rsid w:val="00BA29F2"/>
    <w:rsid w:val="00BA2A48"/>
    <w:rsid w:val="00BA2E6F"/>
    <w:rsid w:val="00BA2F7A"/>
    <w:rsid w:val="00BA32ED"/>
    <w:rsid w:val="00BA396D"/>
    <w:rsid w:val="00BA3B30"/>
    <w:rsid w:val="00BA4135"/>
    <w:rsid w:val="00BA41E8"/>
    <w:rsid w:val="00BA439D"/>
    <w:rsid w:val="00BA4DF7"/>
    <w:rsid w:val="00BA51F1"/>
    <w:rsid w:val="00BA5566"/>
    <w:rsid w:val="00BA5B05"/>
    <w:rsid w:val="00BA5B72"/>
    <w:rsid w:val="00BA6184"/>
    <w:rsid w:val="00BA6691"/>
    <w:rsid w:val="00BA6A39"/>
    <w:rsid w:val="00BA6C1D"/>
    <w:rsid w:val="00BA6DF1"/>
    <w:rsid w:val="00BA720C"/>
    <w:rsid w:val="00BA7245"/>
    <w:rsid w:val="00BA7263"/>
    <w:rsid w:val="00BA7C32"/>
    <w:rsid w:val="00BA7CE1"/>
    <w:rsid w:val="00BB0060"/>
    <w:rsid w:val="00BB04A3"/>
    <w:rsid w:val="00BB055D"/>
    <w:rsid w:val="00BB07C8"/>
    <w:rsid w:val="00BB0A55"/>
    <w:rsid w:val="00BB0BDF"/>
    <w:rsid w:val="00BB0BE3"/>
    <w:rsid w:val="00BB12EB"/>
    <w:rsid w:val="00BB1444"/>
    <w:rsid w:val="00BB18DF"/>
    <w:rsid w:val="00BB1A0C"/>
    <w:rsid w:val="00BB1F2E"/>
    <w:rsid w:val="00BB2C88"/>
    <w:rsid w:val="00BB2EEA"/>
    <w:rsid w:val="00BB3190"/>
    <w:rsid w:val="00BB31A0"/>
    <w:rsid w:val="00BB3C51"/>
    <w:rsid w:val="00BB4872"/>
    <w:rsid w:val="00BB4E4E"/>
    <w:rsid w:val="00BB50C3"/>
    <w:rsid w:val="00BB52E3"/>
    <w:rsid w:val="00BB5A7C"/>
    <w:rsid w:val="00BB5DDB"/>
    <w:rsid w:val="00BB5F16"/>
    <w:rsid w:val="00BB6091"/>
    <w:rsid w:val="00BB6119"/>
    <w:rsid w:val="00BB6158"/>
    <w:rsid w:val="00BB6176"/>
    <w:rsid w:val="00BB656D"/>
    <w:rsid w:val="00BB667E"/>
    <w:rsid w:val="00BB669C"/>
    <w:rsid w:val="00BB6773"/>
    <w:rsid w:val="00BB688D"/>
    <w:rsid w:val="00BB7C49"/>
    <w:rsid w:val="00BC00B8"/>
    <w:rsid w:val="00BC04F4"/>
    <w:rsid w:val="00BC0650"/>
    <w:rsid w:val="00BC06C1"/>
    <w:rsid w:val="00BC080D"/>
    <w:rsid w:val="00BC0E09"/>
    <w:rsid w:val="00BC0E27"/>
    <w:rsid w:val="00BC10AA"/>
    <w:rsid w:val="00BC127A"/>
    <w:rsid w:val="00BC1288"/>
    <w:rsid w:val="00BC1597"/>
    <w:rsid w:val="00BC15AC"/>
    <w:rsid w:val="00BC1BA8"/>
    <w:rsid w:val="00BC1CB6"/>
    <w:rsid w:val="00BC1CE0"/>
    <w:rsid w:val="00BC2769"/>
    <w:rsid w:val="00BC27CD"/>
    <w:rsid w:val="00BC287E"/>
    <w:rsid w:val="00BC2AC0"/>
    <w:rsid w:val="00BC2F92"/>
    <w:rsid w:val="00BC3009"/>
    <w:rsid w:val="00BC34BA"/>
    <w:rsid w:val="00BC37DC"/>
    <w:rsid w:val="00BC3DC0"/>
    <w:rsid w:val="00BC44FF"/>
    <w:rsid w:val="00BC467E"/>
    <w:rsid w:val="00BC47B2"/>
    <w:rsid w:val="00BC49C4"/>
    <w:rsid w:val="00BC4DA5"/>
    <w:rsid w:val="00BC5333"/>
    <w:rsid w:val="00BC5E31"/>
    <w:rsid w:val="00BC5F50"/>
    <w:rsid w:val="00BC609D"/>
    <w:rsid w:val="00BC65F8"/>
    <w:rsid w:val="00BC69EB"/>
    <w:rsid w:val="00BC6A31"/>
    <w:rsid w:val="00BC6B66"/>
    <w:rsid w:val="00BC6D44"/>
    <w:rsid w:val="00BC7620"/>
    <w:rsid w:val="00BC7802"/>
    <w:rsid w:val="00BC7B94"/>
    <w:rsid w:val="00BC7BE6"/>
    <w:rsid w:val="00BC7DC3"/>
    <w:rsid w:val="00BD004D"/>
    <w:rsid w:val="00BD0240"/>
    <w:rsid w:val="00BD0782"/>
    <w:rsid w:val="00BD0B7B"/>
    <w:rsid w:val="00BD0BFB"/>
    <w:rsid w:val="00BD0C9B"/>
    <w:rsid w:val="00BD0E08"/>
    <w:rsid w:val="00BD107E"/>
    <w:rsid w:val="00BD1266"/>
    <w:rsid w:val="00BD1484"/>
    <w:rsid w:val="00BD17B4"/>
    <w:rsid w:val="00BD1C89"/>
    <w:rsid w:val="00BD1CD6"/>
    <w:rsid w:val="00BD1DC2"/>
    <w:rsid w:val="00BD1E4A"/>
    <w:rsid w:val="00BD1EE0"/>
    <w:rsid w:val="00BD201B"/>
    <w:rsid w:val="00BD2043"/>
    <w:rsid w:val="00BD2044"/>
    <w:rsid w:val="00BD2095"/>
    <w:rsid w:val="00BD21D6"/>
    <w:rsid w:val="00BD22DC"/>
    <w:rsid w:val="00BD2499"/>
    <w:rsid w:val="00BD2BD4"/>
    <w:rsid w:val="00BD2CA2"/>
    <w:rsid w:val="00BD304B"/>
    <w:rsid w:val="00BD3170"/>
    <w:rsid w:val="00BD31B8"/>
    <w:rsid w:val="00BD357F"/>
    <w:rsid w:val="00BD3836"/>
    <w:rsid w:val="00BD3935"/>
    <w:rsid w:val="00BD3C97"/>
    <w:rsid w:val="00BD4147"/>
    <w:rsid w:val="00BD41F6"/>
    <w:rsid w:val="00BD4494"/>
    <w:rsid w:val="00BD49CF"/>
    <w:rsid w:val="00BD4AA1"/>
    <w:rsid w:val="00BD4D8F"/>
    <w:rsid w:val="00BD55E6"/>
    <w:rsid w:val="00BD59AC"/>
    <w:rsid w:val="00BD5ABF"/>
    <w:rsid w:val="00BD5C5C"/>
    <w:rsid w:val="00BD5F10"/>
    <w:rsid w:val="00BD5F87"/>
    <w:rsid w:val="00BD6097"/>
    <w:rsid w:val="00BD61DC"/>
    <w:rsid w:val="00BD62B7"/>
    <w:rsid w:val="00BD64A5"/>
    <w:rsid w:val="00BD659F"/>
    <w:rsid w:val="00BD65D9"/>
    <w:rsid w:val="00BD6C64"/>
    <w:rsid w:val="00BD6DB3"/>
    <w:rsid w:val="00BD6E16"/>
    <w:rsid w:val="00BD6EAA"/>
    <w:rsid w:val="00BD71D6"/>
    <w:rsid w:val="00BD7227"/>
    <w:rsid w:val="00BD7316"/>
    <w:rsid w:val="00BD75F2"/>
    <w:rsid w:val="00BD7717"/>
    <w:rsid w:val="00BD7785"/>
    <w:rsid w:val="00BD77C6"/>
    <w:rsid w:val="00BD7F00"/>
    <w:rsid w:val="00BE0209"/>
    <w:rsid w:val="00BE0426"/>
    <w:rsid w:val="00BE0692"/>
    <w:rsid w:val="00BE09E3"/>
    <w:rsid w:val="00BE0EA2"/>
    <w:rsid w:val="00BE0ED2"/>
    <w:rsid w:val="00BE1466"/>
    <w:rsid w:val="00BE1810"/>
    <w:rsid w:val="00BE205F"/>
    <w:rsid w:val="00BE24CB"/>
    <w:rsid w:val="00BE26D4"/>
    <w:rsid w:val="00BE27FE"/>
    <w:rsid w:val="00BE28CF"/>
    <w:rsid w:val="00BE2F1C"/>
    <w:rsid w:val="00BE319C"/>
    <w:rsid w:val="00BE37D1"/>
    <w:rsid w:val="00BE3CBA"/>
    <w:rsid w:val="00BE3FC5"/>
    <w:rsid w:val="00BE43B2"/>
    <w:rsid w:val="00BE443A"/>
    <w:rsid w:val="00BE4775"/>
    <w:rsid w:val="00BE49CB"/>
    <w:rsid w:val="00BE4B84"/>
    <w:rsid w:val="00BE5611"/>
    <w:rsid w:val="00BE5812"/>
    <w:rsid w:val="00BE589D"/>
    <w:rsid w:val="00BE590A"/>
    <w:rsid w:val="00BE5944"/>
    <w:rsid w:val="00BE5EDD"/>
    <w:rsid w:val="00BE5EEC"/>
    <w:rsid w:val="00BE69B5"/>
    <w:rsid w:val="00BE6BE4"/>
    <w:rsid w:val="00BE6C0D"/>
    <w:rsid w:val="00BE7296"/>
    <w:rsid w:val="00BE75C0"/>
    <w:rsid w:val="00BE77F2"/>
    <w:rsid w:val="00BE7CC4"/>
    <w:rsid w:val="00BE7FF0"/>
    <w:rsid w:val="00BF038F"/>
    <w:rsid w:val="00BF0542"/>
    <w:rsid w:val="00BF0596"/>
    <w:rsid w:val="00BF0A9F"/>
    <w:rsid w:val="00BF0AB5"/>
    <w:rsid w:val="00BF0F22"/>
    <w:rsid w:val="00BF1281"/>
    <w:rsid w:val="00BF1302"/>
    <w:rsid w:val="00BF1329"/>
    <w:rsid w:val="00BF1349"/>
    <w:rsid w:val="00BF1628"/>
    <w:rsid w:val="00BF174B"/>
    <w:rsid w:val="00BF18D9"/>
    <w:rsid w:val="00BF1960"/>
    <w:rsid w:val="00BF1E2C"/>
    <w:rsid w:val="00BF1E4B"/>
    <w:rsid w:val="00BF20B8"/>
    <w:rsid w:val="00BF21C0"/>
    <w:rsid w:val="00BF2401"/>
    <w:rsid w:val="00BF299F"/>
    <w:rsid w:val="00BF3217"/>
    <w:rsid w:val="00BF34F1"/>
    <w:rsid w:val="00BF366D"/>
    <w:rsid w:val="00BF39C3"/>
    <w:rsid w:val="00BF3DDB"/>
    <w:rsid w:val="00BF3EFA"/>
    <w:rsid w:val="00BF438B"/>
    <w:rsid w:val="00BF4456"/>
    <w:rsid w:val="00BF489E"/>
    <w:rsid w:val="00BF5427"/>
    <w:rsid w:val="00BF54C9"/>
    <w:rsid w:val="00BF55C5"/>
    <w:rsid w:val="00BF58B4"/>
    <w:rsid w:val="00BF5E15"/>
    <w:rsid w:val="00BF5ED4"/>
    <w:rsid w:val="00BF5FA3"/>
    <w:rsid w:val="00BF62B5"/>
    <w:rsid w:val="00BF6993"/>
    <w:rsid w:val="00BF69ED"/>
    <w:rsid w:val="00BF6A47"/>
    <w:rsid w:val="00BF6BFF"/>
    <w:rsid w:val="00BF6DC5"/>
    <w:rsid w:val="00BF6DF4"/>
    <w:rsid w:val="00BF7219"/>
    <w:rsid w:val="00BF72F1"/>
    <w:rsid w:val="00BF7424"/>
    <w:rsid w:val="00BF745E"/>
    <w:rsid w:val="00BF78AD"/>
    <w:rsid w:val="00BF798D"/>
    <w:rsid w:val="00BF7C32"/>
    <w:rsid w:val="00BF7F6E"/>
    <w:rsid w:val="00C0034E"/>
    <w:rsid w:val="00C0060F"/>
    <w:rsid w:val="00C010DA"/>
    <w:rsid w:val="00C0117C"/>
    <w:rsid w:val="00C012D8"/>
    <w:rsid w:val="00C013D7"/>
    <w:rsid w:val="00C01613"/>
    <w:rsid w:val="00C02361"/>
    <w:rsid w:val="00C026D3"/>
    <w:rsid w:val="00C0275A"/>
    <w:rsid w:val="00C0280D"/>
    <w:rsid w:val="00C0297E"/>
    <w:rsid w:val="00C02A65"/>
    <w:rsid w:val="00C02A7D"/>
    <w:rsid w:val="00C02B6A"/>
    <w:rsid w:val="00C02CB1"/>
    <w:rsid w:val="00C02CE3"/>
    <w:rsid w:val="00C030DD"/>
    <w:rsid w:val="00C0389C"/>
    <w:rsid w:val="00C03BC0"/>
    <w:rsid w:val="00C041CF"/>
    <w:rsid w:val="00C04638"/>
    <w:rsid w:val="00C04643"/>
    <w:rsid w:val="00C049F9"/>
    <w:rsid w:val="00C04A72"/>
    <w:rsid w:val="00C04AAC"/>
    <w:rsid w:val="00C04AD0"/>
    <w:rsid w:val="00C0513F"/>
    <w:rsid w:val="00C052F1"/>
    <w:rsid w:val="00C053AC"/>
    <w:rsid w:val="00C0553A"/>
    <w:rsid w:val="00C056D5"/>
    <w:rsid w:val="00C05A90"/>
    <w:rsid w:val="00C05C25"/>
    <w:rsid w:val="00C06252"/>
    <w:rsid w:val="00C0632C"/>
    <w:rsid w:val="00C065E8"/>
    <w:rsid w:val="00C06943"/>
    <w:rsid w:val="00C069CD"/>
    <w:rsid w:val="00C06BDB"/>
    <w:rsid w:val="00C07079"/>
    <w:rsid w:val="00C0729A"/>
    <w:rsid w:val="00C07581"/>
    <w:rsid w:val="00C07602"/>
    <w:rsid w:val="00C07B0C"/>
    <w:rsid w:val="00C07C1A"/>
    <w:rsid w:val="00C07CF6"/>
    <w:rsid w:val="00C1013B"/>
    <w:rsid w:val="00C101D8"/>
    <w:rsid w:val="00C106DE"/>
    <w:rsid w:val="00C1077C"/>
    <w:rsid w:val="00C107DB"/>
    <w:rsid w:val="00C108B5"/>
    <w:rsid w:val="00C10D4F"/>
    <w:rsid w:val="00C10FC5"/>
    <w:rsid w:val="00C110EF"/>
    <w:rsid w:val="00C11A4C"/>
    <w:rsid w:val="00C11E0F"/>
    <w:rsid w:val="00C11F8E"/>
    <w:rsid w:val="00C12179"/>
    <w:rsid w:val="00C12380"/>
    <w:rsid w:val="00C12384"/>
    <w:rsid w:val="00C12716"/>
    <w:rsid w:val="00C12A9E"/>
    <w:rsid w:val="00C12BE3"/>
    <w:rsid w:val="00C12E61"/>
    <w:rsid w:val="00C13347"/>
    <w:rsid w:val="00C13402"/>
    <w:rsid w:val="00C13501"/>
    <w:rsid w:val="00C1389E"/>
    <w:rsid w:val="00C13A4D"/>
    <w:rsid w:val="00C142C0"/>
    <w:rsid w:val="00C1439D"/>
    <w:rsid w:val="00C14568"/>
    <w:rsid w:val="00C14F7F"/>
    <w:rsid w:val="00C15017"/>
    <w:rsid w:val="00C15036"/>
    <w:rsid w:val="00C15485"/>
    <w:rsid w:val="00C158E6"/>
    <w:rsid w:val="00C15985"/>
    <w:rsid w:val="00C15A54"/>
    <w:rsid w:val="00C15B6E"/>
    <w:rsid w:val="00C15BD9"/>
    <w:rsid w:val="00C162B1"/>
    <w:rsid w:val="00C163E1"/>
    <w:rsid w:val="00C1647E"/>
    <w:rsid w:val="00C16665"/>
    <w:rsid w:val="00C1706D"/>
    <w:rsid w:val="00C171A0"/>
    <w:rsid w:val="00C1733C"/>
    <w:rsid w:val="00C17366"/>
    <w:rsid w:val="00C17748"/>
    <w:rsid w:val="00C17DA3"/>
    <w:rsid w:val="00C17DE6"/>
    <w:rsid w:val="00C17E7A"/>
    <w:rsid w:val="00C17E83"/>
    <w:rsid w:val="00C2038A"/>
    <w:rsid w:val="00C2047B"/>
    <w:rsid w:val="00C20752"/>
    <w:rsid w:val="00C20BCF"/>
    <w:rsid w:val="00C20C18"/>
    <w:rsid w:val="00C20DF4"/>
    <w:rsid w:val="00C211FE"/>
    <w:rsid w:val="00C21728"/>
    <w:rsid w:val="00C21AAB"/>
    <w:rsid w:val="00C22273"/>
    <w:rsid w:val="00C2235D"/>
    <w:rsid w:val="00C22483"/>
    <w:rsid w:val="00C22D94"/>
    <w:rsid w:val="00C230F2"/>
    <w:rsid w:val="00C23585"/>
    <w:rsid w:val="00C23BF8"/>
    <w:rsid w:val="00C240BA"/>
    <w:rsid w:val="00C244B4"/>
    <w:rsid w:val="00C2495D"/>
    <w:rsid w:val="00C24C47"/>
    <w:rsid w:val="00C24EA7"/>
    <w:rsid w:val="00C24FBD"/>
    <w:rsid w:val="00C2529B"/>
    <w:rsid w:val="00C25416"/>
    <w:rsid w:val="00C25481"/>
    <w:rsid w:val="00C259EC"/>
    <w:rsid w:val="00C25C73"/>
    <w:rsid w:val="00C25E34"/>
    <w:rsid w:val="00C26973"/>
    <w:rsid w:val="00C26D0D"/>
    <w:rsid w:val="00C26DF9"/>
    <w:rsid w:val="00C27014"/>
    <w:rsid w:val="00C271BC"/>
    <w:rsid w:val="00C27222"/>
    <w:rsid w:val="00C2735F"/>
    <w:rsid w:val="00C27597"/>
    <w:rsid w:val="00C279A4"/>
    <w:rsid w:val="00C27AC9"/>
    <w:rsid w:val="00C27AE0"/>
    <w:rsid w:val="00C27E30"/>
    <w:rsid w:val="00C30B93"/>
    <w:rsid w:val="00C30E40"/>
    <w:rsid w:val="00C310BA"/>
    <w:rsid w:val="00C315BF"/>
    <w:rsid w:val="00C3182F"/>
    <w:rsid w:val="00C31E30"/>
    <w:rsid w:val="00C31FDE"/>
    <w:rsid w:val="00C323A1"/>
    <w:rsid w:val="00C329F2"/>
    <w:rsid w:val="00C32CD4"/>
    <w:rsid w:val="00C32E87"/>
    <w:rsid w:val="00C33133"/>
    <w:rsid w:val="00C336F1"/>
    <w:rsid w:val="00C33AB2"/>
    <w:rsid w:val="00C33C62"/>
    <w:rsid w:val="00C33E44"/>
    <w:rsid w:val="00C340AA"/>
    <w:rsid w:val="00C340FA"/>
    <w:rsid w:val="00C3414C"/>
    <w:rsid w:val="00C341FA"/>
    <w:rsid w:val="00C34248"/>
    <w:rsid w:val="00C342B9"/>
    <w:rsid w:val="00C346FA"/>
    <w:rsid w:val="00C34833"/>
    <w:rsid w:val="00C34ABB"/>
    <w:rsid w:val="00C34AE2"/>
    <w:rsid w:val="00C34E3B"/>
    <w:rsid w:val="00C34FB9"/>
    <w:rsid w:val="00C356E4"/>
    <w:rsid w:val="00C35AAC"/>
    <w:rsid w:val="00C35CE2"/>
    <w:rsid w:val="00C35E06"/>
    <w:rsid w:val="00C36539"/>
    <w:rsid w:val="00C36940"/>
    <w:rsid w:val="00C36A58"/>
    <w:rsid w:val="00C36AA3"/>
    <w:rsid w:val="00C36AD1"/>
    <w:rsid w:val="00C36CAD"/>
    <w:rsid w:val="00C37193"/>
    <w:rsid w:val="00C372C1"/>
    <w:rsid w:val="00C3784F"/>
    <w:rsid w:val="00C37928"/>
    <w:rsid w:val="00C37C88"/>
    <w:rsid w:val="00C37E57"/>
    <w:rsid w:val="00C40305"/>
    <w:rsid w:val="00C40621"/>
    <w:rsid w:val="00C408A4"/>
    <w:rsid w:val="00C40BC5"/>
    <w:rsid w:val="00C4187B"/>
    <w:rsid w:val="00C4188B"/>
    <w:rsid w:val="00C41CA4"/>
    <w:rsid w:val="00C42183"/>
    <w:rsid w:val="00C425E1"/>
    <w:rsid w:val="00C425F0"/>
    <w:rsid w:val="00C42908"/>
    <w:rsid w:val="00C42A64"/>
    <w:rsid w:val="00C42E2E"/>
    <w:rsid w:val="00C42E75"/>
    <w:rsid w:val="00C4358B"/>
    <w:rsid w:val="00C435D9"/>
    <w:rsid w:val="00C43987"/>
    <w:rsid w:val="00C43B0F"/>
    <w:rsid w:val="00C43CFE"/>
    <w:rsid w:val="00C44552"/>
    <w:rsid w:val="00C44565"/>
    <w:rsid w:val="00C44F58"/>
    <w:rsid w:val="00C45333"/>
    <w:rsid w:val="00C45961"/>
    <w:rsid w:val="00C4598F"/>
    <w:rsid w:val="00C45AFE"/>
    <w:rsid w:val="00C45BF3"/>
    <w:rsid w:val="00C45F90"/>
    <w:rsid w:val="00C46298"/>
    <w:rsid w:val="00C466EE"/>
    <w:rsid w:val="00C46AB4"/>
    <w:rsid w:val="00C46F06"/>
    <w:rsid w:val="00C46FD5"/>
    <w:rsid w:val="00C47205"/>
    <w:rsid w:val="00C475FB"/>
    <w:rsid w:val="00C4794E"/>
    <w:rsid w:val="00C47B80"/>
    <w:rsid w:val="00C47B9C"/>
    <w:rsid w:val="00C50631"/>
    <w:rsid w:val="00C50A38"/>
    <w:rsid w:val="00C50A4D"/>
    <w:rsid w:val="00C50CB4"/>
    <w:rsid w:val="00C50D2F"/>
    <w:rsid w:val="00C50E08"/>
    <w:rsid w:val="00C51145"/>
    <w:rsid w:val="00C511FE"/>
    <w:rsid w:val="00C51436"/>
    <w:rsid w:val="00C51834"/>
    <w:rsid w:val="00C5195F"/>
    <w:rsid w:val="00C51C82"/>
    <w:rsid w:val="00C521D1"/>
    <w:rsid w:val="00C5234A"/>
    <w:rsid w:val="00C525B6"/>
    <w:rsid w:val="00C5279D"/>
    <w:rsid w:val="00C5289A"/>
    <w:rsid w:val="00C52931"/>
    <w:rsid w:val="00C52971"/>
    <w:rsid w:val="00C52B1F"/>
    <w:rsid w:val="00C52EBD"/>
    <w:rsid w:val="00C535C6"/>
    <w:rsid w:val="00C5398A"/>
    <w:rsid w:val="00C53A92"/>
    <w:rsid w:val="00C53B66"/>
    <w:rsid w:val="00C53C50"/>
    <w:rsid w:val="00C53C98"/>
    <w:rsid w:val="00C53EB0"/>
    <w:rsid w:val="00C54898"/>
    <w:rsid w:val="00C54C74"/>
    <w:rsid w:val="00C54F7D"/>
    <w:rsid w:val="00C55A80"/>
    <w:rsid w:val="00C55BDE"/>
    <w:rsid w:val="00C55CFE"/>
    <w:rsid w:val="00C55E9C"/>
    <w:rsid w:val="00C565D9"/>
    <w:rsid w:val="00C5723B"/>
    <w:rsid w:val="00C5736D"/>
    <w:rsid w:val="00C57556"/>
    <w:rsid w:val="00C575EB"/>
    <w:rsid w:val="00C57A47"/>
    <w:rsid w:val="00C57B03"/>
    <w:rsid w:val="00C60818"/>
    <w:rsid w:val="00C6095C"/>
    <w:rsid w:val="00C60B17"/>
    <w:rsid w:val="00C61032"/>
    <w:rsid w:val="00C612F0"/>
    <w:rsid w:val="00C616CC"/>
    <w:rsid w:val="00C61C31"/>
    <w:rsid w:val="00C6218A"/>
    <w:rsid w:val="00C621C9"/>
    <w:rsid w:val="00C622D0"/>
    <w:rsid w:val="00C6245B"/>
    <w:rsid w:val="00C62794"/>
    <w:rsid w:val="00C62CA1"/>
    <w:rsid w:val="00C62F04"/>
    <w:rsid w:val="00C62FFE"/>
    <w:rsid w:val="00C632E3"/>
    <w:rsid w:val="00C632F0"/>
    <w:rsid w:val="00C63422"/>
    <w:rsid w:val="00C63C55"/>
    <w:rsid w:val="00C63C9E"/>
    <w:rsid w:val="00C63E36"/>
    <w:rsid w:val="00C64007"/>
    <w:rsid w:val="00C64909"/>
    <w:rsid w:val="00C64F1A"/>
    <w:rsid w:val="00C653BE"/>
    <w:rsid w:val="00C653D5"/>
    <w:rsid w:val="00C65A78"/>
    <w:rsid w:val="00C66138"/>
    <w:rsid w:val="00C669EC"/>
    <w:rsid w:val="00C66A71"/>
    <w:rsid w:val="00C66AF3"/>
    <w:rsid w:val="00C66DA0"/>
    <w:rsid w:val="00C66DCA"/>
    <w:rsid w:val="00C671B8"/>
    <w:rsid w:val="00C6725B"/>
    <w:rsid w:val="00C672BF"/>
    <w:rsid w:val="00C67365"/>
    <w:rsid w:val="00C6737F"/>
    <w:rsid w:val="00C67756"/>
    <w:rsid w:val="00C67C08"/>
    <w:rsid w:val="00C67CBA"/>
    <w:rsid w:val="00C67D22"/>
    <w:rsid w:val="00C67F11"/>
    <w:rsid w:val="00C70239"/>
    <w:rsid w:val="00C704FA"/>
    <w:rsid w:val="00C705FC"/>
    <w:rsid w:val="00C70BAD"/>
    <w:rsid w:val="00C70C0F"/>
    <w:rsid w:val="00C70FA4"/>
    <w:rsid w:val="00C714AC"/>
    <w:rsid w:val="00C714F6"/>
    <w:rsid w:val="00C715C4"/>
    <w:rsid w:val="00C7185A"/>
    <w:rsid w:val="00C71981"/>
    <w:rsid w:val="00C71C8F"/>
    <w:rsid w:val="00C71D49"/>
    <w:rsid w:val="00C71D9F"/>
    <w:rsid w:val="00C72BD8"/>
    <w:rsid w:val="00C72C05"/>
    <w:rsid w:val="00C72E0C"/>
    <w:rsid w:val="00C7314D"/>
    <w:rsid w:val="00C731CD"/>
    <w:rsid w:val="00C7329E"/>
    <w:rsid w:val="00C73369"/>
    <w:rsid w:val="00C73585"/>
    <w:rsid w:val="00C736BC"/>
    <w:rsid w:val="00C73731"/>
    <w:rsid w:val="00C73BD6"/>
    <w:rsid w:val="00C73C76"/>
    <w:rsid w:val="00C73DC9"/>
    <w:rsid w:val="00C74176"/>
    <w:rsid w:val="00C74392"/>
    <w:rsid w:val="00C747AE"/>
    <w:rsid w:val="00C74B9B"/>
    <w:rsid w:val="00C74CD4"/>
    <w:rsid w:val="00C74F32"/>
    <w:rsid w:val="00C74FD0"/>
    <w:rsid w:val="00C750EC"/>
    <w:rsid w:val="00C7573C"/>
    <w:rsid w:val="00C7575A"/>
    <w:rsid w:val="00C75D81"/>
    <w:rsid w:val="00C76F25"/>
    <w:rsid w:val="00C77497"/>
    <w:rsid w:val="00C774C5"/>
    <w:rsid w:val="00C77860"/>
    <w:rsid w:val="00C7786E"/>
    <w:rsid w:val="00C77C04"/>
    <w:rsid w:val="00C77CA7"/>
    <w:rsid w:val="00C80101"/>
    <w:rsid w:val="00C8023F"/>
    <w:rsid w:val="00C8049B"/>
    <w:rsid w:val="00C80649"/>
    <w:rsid w:val="00C80926"/>
    <w:rsid w:val="00C80B10"/>
    <w:rsid w:val="00C80FB4"/>
    <w:rsid w:val="00C816F6"/>
    <w:rsid w:val="00C819A9"/>
    <w:rsid w:val="00C81BB6"/>
    <w:rsid w:val="00C81C45"/>
    <w:rsid w:val="00C8226F"/>
    <w:rsid w:val="00C825EE"/>
    <w:rsid w:val="00C82995"/>
    <w:rsid w:val="00C829E9"/>
    <w:rsid w:val="00C830A7"/>
    <w:rsid w:val="00C830D9"/>
    <w:rsid w:val="00C83A5C"/>
    <w:rsid w:val="00C83C91"/>
    <w:rsid w:val="00C83E55"/>
    <w:rsid w:val="00C83F0B"/>
    <w:rsid w:val="00C8439F"/>
    <w:rsid w:val="00C845D8"/>
    <w:rsid w:val="00C845FF"/>
    <w:rsid w:val="00C84760"/>
    <w:rsid w:val="00C8521A"/>
    <w:rsid w:val="00C85543"/>
    <w:rsid w:val="00C855AD"/>
    <w:rsid w:val="00C85808"/>
    <w:rsid w:val="00C85A02"/>
    <w:rsid w:val="00C85D5D"/>
    <w:rsid w:val="00C86514"/>
    <w:rsid w:val="00C869D7"/>
    <w:rsid w:val="00C87163"/>
    <w:rsid w:val="00C871D4"/>
    <w:rsid w:val="00C873A6"/>
    <w:rsid w:val="00C8770A"/>
    <w:rsid w:val="00C87794"/>
    <w:rsid w:val="00C87873"/>
    <w:rsid w:val="00C87D44"/>
    <w:rsid w:val="00C87FB4"/>
    <w:rsid w:val="00C9006E"/>
    <w:rsid w:val="00C906FE"/>
    <w:rsid w:val="00C909BA"/>
    <w:rsid w:val="00C90CFD"/>
    <w:rsid w:val="00C90E19"/>
    <w:rsid w:val="00C90EEA"/>
    <w:rsid w:val="00C90F2D"/>
    <w:rsid w:val="00C91240"/>
    <w:rsid w:val="00C915ED"/>
    <w:rsid w:val="00C916DA"/>
    <w:rsid w:val="00C91E58"/>
    <w:rsid w:val="00C926F2"/>
    <w:rsid w:val="00C927B9"/>
    <w:rsid w:val="00C92AF2"/>
    <w:rsid w:val="00C92C92"/>
    <w:rsid w:val="00C92DF3"/>
    <w:rsid w:val="00C936FE"/>
    <w:rsid w:val="00C93803"/>
    <w:rsid w:val="00C94491"/>
    <w:rsid w:val="00C94BDB"/>
    <w:rsid w:val="00C94F25"/>
    <w:rsid w:val="00C95365"/>
    <w:rsid w:val="00C95495"/>
    <w:rsid w:val="00C955D4"/>
    <w:rsid w:val="00C956E8"/>
    <w:rsid w:val="00C95809"/>
    <w:rsid w:val="00C95B7D"/>
    <w:rsid w:val="00C95F42"/>
    <w:rsid w:val="00C9668E"/>
    <w:rsid w:val="00C969F1"/>
    <w:rsid w:val="00C96BBC"/>
    <w:rsid w:val="00C96DEE"/>
    <w:rsid w:val="00C96E5A"/>
    <w:rsid w:val="00C97920"/>
    <w:rsid w:val="00C97AB1"/>
    <w:rsid w:val="00C97CE5"/>
    <w:rsid w:val="00CA00D2"/>
    <w:rsid w:val="00CA0D96"/>
    <w:rsid w:val="00CA0F4F"/>
    <w:rsid w:val="00CA11C6"/>
    <w:rsid w:val="00CA15ED"/>
    <w:rsid w:val="00CA16B6"/>
    <w:rsid w:val="00CA16FF"/>
    <w:rsid w:val="00CA1C29"/>
    <w:rsid w:val="00CA216A"/>
    <w:rsid w:val="00CA24BA"/>
    <w:rsid w:val="00CA254D"/>
    <w:rsid w:val="00CA273C"/>
    <w:rsid w:val="00CA29F8"/>
    <w:rsid w:val="00CA2E39"/>
    <w:rsid w:val="00CA3051"/>
    <w:rsid w:val="00CA3083"/>
    <w:rsid w:val="00CA3109"/>
    <w:rsid w:val="00CA3564"/>
    <w:rsid w:val="00CA3A28"/>
    <w:rsid w:val="00CA3BE8"/>
    <w:rsid w:val="00CA3CA1"/>
    <w:rsid w:val="00CA4094"/>
    <w:rsid w:val="00CA4715"/>
    <w:rsid w:val="00CA4929"/>
    <w:rsid w:val="00CA4A30"/>
    <w:rsid w:val="00CA4BFD"/>
    <w:rsid w:val="00CA4F0C"/>
    <w:rsid w:val="00CA524B"/>
    <w:rsid w:val="00CA5262"/>
    <w:rsid w:val="00CA55D9"/>
    <w:rsid w:val="00CA5928"/>
    <w:rsid w:val="00CA5C0A"/>
    <w:rsid w:val="00CA5CC8"/>
    <w:rsid w:val="00CA68DA"/>
    <w:rsid w:val="00CA6C5D"/>
    <w:rsid w:val="00CA6C68"/>
    <w:rsid w:val="00CA7056"/>
    <w:rsid w:val="00CA713C"/>
    <w:rsid w:val="00CA71BC"/>
    <w:rsid w:val="00CA74D0"/>
    <w:rsid w:val="00CA7A44"/>
    <w:rsid w:val="00CA7C0A"/>
    <w:rsid w:val="00CA7CEE"/>
    <w:rsid w:val="00CA7DA9"/>
    <w:rsid w:val="00CA7E15"/>
    <w:rsid w:val="00CB0922"/>
    <w:rsid w:val="00CB0F89"/>
    <w:rsid w:val="00CB12D7"/>
    <w:rsid w:val="00CB16C6"/>
    <w:rsid w:val="00CB1D70"/>
    <w:rsid w:val="00CB2341"/>
    <w:rsid w:val="00CB259C"/>
    <w:rsid w:val="00CB290A"/>
    <w:rsid w:val="00CB2A8E"/>
    <w:rsid w:val="00CB2C1F"/>
    <w:rsid w:val="00CB3096"/>
    <w:rsid w:val="00CB3113"/>
    <w:rsid w:val="00CB3254"/>
    <w:rsid w:val="00CB3308"/>
    <w:rsid w:val="00CB380B"/>
    <w:rsid w:val="00CB3810"/>
    <w:rsid w:val="00CB3859"/>
    <w:rsid w:val="00CB3B0C"/>
    <w:rsid w:val="00CB3BC9"/>
    <w:rsid w:val="00CB3D49"/>
    <w:rsid w:val="00CB4613"/>
    <w:rsid w:val="00CB465A"/>
    <w:rsid w:val="00CB4B70"/>
    <w:rsid w:val="00CB4C7F"/>
    <w:rsid w:val="00CB4F3A"/>
    <w:rsid w:val="00CB5124"/>
    <w:rsid w:val="00CB5242"/>
    <w:rsid w:val="00CB536C"/>
    <w:rsid w:val="00CB5393"/>
    <w:rsid w:val="00CB5AF5"/>
    <w:rsid w:val="00CB5D21"/>
    <w:rsid w:val="00CB6197"/>
    <w:rsid w:val="00CB6F0B"/>
    <w:rsid w:val="00CB7182"/>
    <w:rsid w:val="00CB750F"/>
    <w:rsid w:val="00CB7517"/>
    <w:rsid w:val="00CB765A"/>
    <w:rsid w:val="00CB7B57"/>
    <w:rsid w:val="00CB7B7D"/>
    <w:rsid w:val="00CC0317"/>
    <w:rsid w:val="00CC0850"/>
    <w:rsid w:val="00CC0C3D"/>
    <w:rsid w:val="00CC0C52"/>
    <w:rsid w:val="00CC0ECF"/>
    <w:rsid w:val="00CC0FD0"/>
    <w:rsid w:val="00CC1039"/>
    <w:rsid w:val="00CC12CB"/>
    <w:rsid w:val="00CC13EC"/>
    <w:rsid w:val="00CC15E5"/>
    <w:rsid w:val="00CC1A43"/>
    <w:rsid w:val="00CC1B6F"/>
    <w:rsid w:val="00CC2634"/>
    <w:rsid w:val="00CC2E1B"/>
    <w:rsid w:val="00CC3153"/>
    <w:rsid w:val="00CC35EE"/>
    <w:rsid w:val="00CC3A6A"/>
    <w:rsid w:val="00CC3AE9"/>
    <w:rsid w:val="00CC3CAE"/>
    <w:rsid w:val="00CC3D89"/>
    <w:rsid w:val="00CC3ECC"/>
    <w:rsid w:val="00CC40CA"/>
    <w:rsid w:val="00CC42CD"/>
    <w:rsid w:val="00CC44CF"/>
    <w:rsid w:val="00CC4644"/>
    <w:rsid w:val="00CC4976"/>
    <w:rsid w:val="00CC4F74"/>
    <w:rsid w:val="00CC5425"/>
    <w:rsid w:val="00CC5561"/>
    <w:rsid w:val="00CC5A59"/>
    <w:rsid w:val="00CC5C69"/>
    <w:rsid w:val="00CC631F"/>
    <w:rsid w:val="00CC6874"/>
    <w:rsid w:val="00CC6C01"/>
    <w:rsid w:val="00CC6C74"/>
    <w:rsid w:val="00CC73C8"/>
    <w:rsid w:val="00CC73F6"/>
    <w:rsid w:val="00CC7531"/>
    <w:rsid w:val="00CC7647"/>
    <w:rsid w:val="00CC7797"/>
    <w:rsid w:val="00CC78A0"/>
    <w:rsid w:val="00CC7B3C"/>
    <w:rsid w:val="00CD0369"/>
    <w:rsid w:val="00CD0651"/>
    <w:rsid w:val="00CD0789"/>
    <w:rsid w:val="00CD0BAD"/>
    <w:rsid w:val="00CD0BBB"/>
    <w:rsid w:val="00CD0EFD"/>
    <w:rsid w:val="00CD0F5F"/>
    <w:rsid w:val="00CD12AF"/>
    <w:rsid w:val="00CD13D2"/>
    <w:rsid w:val="00CD16EB"/>
    <w:rsid w:val="00CD1715"/>
    <w:rsid w:val="00CD1858"/>
    <w:rsid w:val="00CD19F3"/>
    <w:rsid w:val="00CD21AF"/>
    <w:rsid w:val="00CD2202"/>
    <w:rsid w:val="00CD259C"/>
    <w:rsid w:val="00CD2A58"/>
    <w:rsid w:val="00CD2E86"/>
    <w:rsid w:val="00CD2F09"/>
    <w:rsid w:val="00CD2F7E"/>
    <w:rsid w:val="00CD3217"/>
    <w:rsid w:val="00CD33E7"/>
    <w:rsid w:val="00CD378A"/>
    <w:rsid w:val="00CD3CD3"/>
    <w:rsid w:val="00CD3E54"/>
    <w:rsid w:val="00CD3F52"/>
    <w:rsid w:val="00CD419E"/>
    <w:rsid w:val="00CD44D0"/>
    <w:rsid w:val="00CD4594"/>
    <w:rsid w:val="00CD4605"/>
    <w:rsid w:val="00CD491A"/>
    <w:rsid w:val="00CD4CFA"/>
    <w:rsid w:val="00CD4FE0"/>
    <w:rsid w:val="00CD52BB"/>
    <w:rsid w:val="00CD555B"/>
    <w:rsid w:val="00CD562B"/>
    <w:rsid w:val="00CD5703"/>
    <w:rsid w:val="00CD62D1"/>
    <w:rsid w:val="00CD6372"/>
    <w:rsid w:val="00CD6418"/>
    <w:rsid w:val="00CD64AF"/>
    <w:rsid w:val="00CD6587"/>
    <w:rsid w:val="00CD6682"/>
    <w:rsid w:val="00CD6DA5"/>
    <w:rsid w:val="00CD6DDB"/>
    <w:rsid w:val="00CD70B2"/>
    <w:rsid w:val="00CD7414"/>
    <w:rsid w:val="00CD75CF"/>
    <w:rsid w:val="00CD7635"/>
    <w:rsid w:val="00CD76DE"/>
    <w:rsid w:val="00CD78E9"/>
    <w:rsid w:val="00CD7B10"/>
    <w:rsid w:val="00CD7BAF"/>
    <w:rsid w:val="00CD7EFA"/>
    <w:rsid w:val="00CE0202"/>
    <w:rsid w:val="00CE064B"/>
    <w:rsid w:val="00CE07EB"/>
    <w:rsid w:val="00CE0DB0"/>
    <w:rsid w:val="00CE0FB3"/>
    <w:rsid w:val="00CE104B"/>
    <w:rsid w:val="00CE125F"/>
    <w:rsid w:val="00CE127A"/>
    <w:rsid w:val="00CE12EE"/>
    <w:rsid w:val="00CE1A40"/>
    <w:rsid w:val="00CE1E08"/>
    <w:rsid w:val="00CE1F70"/>
    <w:rsid w:val="00CE2053"/>
    <w:rsid w:val="00CE2960"/>
    <w:rsid w:val="00CE2CAF"/>
    <w:rsid w:val="00CE2E2E"/>
    <w:rsid w:val="00CE3031"/>
    <w:rsid w:val="00CE36C3"/>
    <w:rsid w:val="00CE3779"/>
    <w:rsid w:val="00CE4130"/>
    <w:rsid w:val="00CE41F8"/>
    <w:rsid w:val="00CE42A4"/>
    <w:rsid w:val="00CE46BE"/>
    <w:rsid w:val="00CE4FE7"/>
    <w:rsid w:val="00CE52F9"/>
    <w:rsid w:val="00CE577D"/>
    <w:rsid w:val="00CE5B81"/>
    <w:rsid w:val="00CE5BEB"/>
    <w:rsid w:val="00CE5F72"/>
    <w:rsid w:val="00CE602D"/>
    <w:rsid w:val="00CE60DA"/>
    <w:rsid w:val="00CE6334"/>
    <w:rsid w:val="00CE633C"/>
    <w:rsid w:val="00CE6620"/>
    <w:rsid w:val="00CE6650"/>
    <w:rsid w:val="00CE691C"/>
    <w:rsid w:val="00CE6D2F"/>
    <w:rsid w:val="00CE6E3F"/>
    <w:rsid w:val="00CE6EF9"/>
    <w:rsid w:val="00CE7075"/>
    <w:rsid w:val="00CE70D5"/>
    <w:rsid w:val="00CE795D"/>
    <w:rsid w:val="00CE7C77"/>
    <w:rsid w:val="00CF0940"/>
    <w:rsid w:val="00CF0CBC"/>
    <w:rsid w:val="00CF0F27"/>
    <w:rsid w:val="00CF0F75"/>
    <w:rsid w:val="00CF107F"/>
    <w:rsid w:val="00CF132B"/>
    <w:rsid w:val="00CF1337"/>
    <w:rsid w:val="00CF1D43"/>
    <w:rsid w:val="00CF1E97"/>
    <w:rsid w:val="00CF1FFF"/>
    <w:rsid w:val="00CF2081"/>
    <w:rsid w:val="00CF25B9"/>
    <w:rsid w:val="00CF2735"/>
    <w:rsid w:val="00CF2AB4"/>
    <w:rsid w:val="00CF2CD3"/>
    <w:rsid w:val="00CF31FE"/>
    <w:rsid w:val="00CF335A"/>
    <w:rsid w:val="00CF36DA"/>
    <w:rsid w:val="00CF3E83"/>
    <w:rsid w:val="00CF497B"/>
    <w:rsid w:val="00CF4C5B"/>
    <w:rsid w:val="00CF4E7B"/>
    <w:rsid w:val="00CF53D8"/>
    <w:rsid w:val="00CF56FA"/>
    <w:rsid w:val="00CF5785"/>
    <w:rsid w:val="00CF5807"/>
    <w:rsid w:val="00CF5B9A"/>
    <w:rsid w:val="00CF5DF4"/>
    <w:rsid w:val="00CF5E7B"/>
    <w:rsid w:val="00CF6561"/>
    <w:rsid w:val="00CF673A"/>
    <w:rsid w:val="00CF681F"/>
    <w:rsid w:val="00CF682D"/>
    <w:rsid w:val="00CF6F84"/>
    <w:rsid w:val="00CF7259"/>
    <w:rsid w:val="00CF72CF"/>
    <w:rsid w:val="00CF74D9"/>
    <w:rsid w:val="00CF7732"/>
    <w:rsid w:val="00CF78D3"/>
    <w:rsid w:val="00CF7926"/>
    <w:rsid w:val="00CF7C43"/>
    <w:rsid w:val="00CF7C6E"/>
    <w:rsid w:val="00CF7FF4"/>
    <w:rsid w:val="00D005CF"/>
    <w:rsid w:val="00D00814"/>
    <w:rsid w:val="00D009A3"/>
    <w:rsid w:val="00D00B78"/>
    <w:rsid w:val="00D00E8B"/>
    <w:rsid w:val="00D00F74"/>
    <w:rsid w:val="00D010F4"/>
    <w:rsid w:val="00D012BC"/>
    <w:rsid w:val="00D013B5"/>
    <w:rsid w:val="00D017B6"/>
    <w:rsid w:val="00D01B2F"/>
    <w:rsid w:val="00D01C93"/>
    <w:rsid w:val="00D01DB1"/>
    <w:rsid w:val="00D020FB"/>
    <w:rsid w:val="00D02288"/>
    <w:rsid w:val="00D0234B"/>
    <w:rsid w:val="00D02406"/>
    <w:rsid w:val="00D026F0"/>
    <w:rsid w:val="00D02908"/>
    <w:rsid w:val="00D02B30"/>
    <w:rsid w:val="00D02B7A"/>
    <w:rsid w:val="00D02D8B"/>
    <w:rsid w:val="00D02F1C"/>
    <w:rsid w:val="00D030F9"/>
    <w:rsid w:val="00D0319D"/>
    <w:rsid w:val="00D033CB"/>
    <w:rsid w:val="00D034C4"/>
    <w:rsid w:val="00D038DF"/>
    <w:rsid w:val="00D03A0E"/>
    <w:rsid w:val="00D03B85"/>
    <w:rsid w:val="00D03E7F"/>
    <w:rsid w:val="00D03FCC"/>
    <w:rsid w:val="00D04138"/>
    <w:rsid w:val="00D044B9"/>
    <w:rsid w:val="00D04745"/>
    <w:rsid w:val="00D04788"/>
    <w:rsid w:val="00D04CDE"/>
    <w:rsid w:val="00D04D2C"/>
    <w:rsid w:val="00D04DE8"/>
    <w:rsid w:val="00D055CD"/>
    <w:rsid w:val="00D05728"/>
    <w:rsid w:val="00D05CE2"/>
    <w:rsid w:val="00D06082"/>
    <w:rsid w:val="00D0608E"/>
    <w:rsid w:val="00D06339"/>
    <w:rsid w:val="00D06415"/>
    <w:rsid w:val="00D0674E"/>
    <w:rsid w:val="00D06B8D"/>
    <w:rsid w:val="00D06C16"/>
    <w:rsid w:val="00D06C91"/>
    <w:rsid w:val="00D07039"/>
    <w:rsid w:val="00D07110"/>
    <w:rsid w:val="00D079F4"/>
    <w:rsid w:val="00D07A8E"/>
    <w:rsid w:val="00D07B59"/>
    <w:rsid w:val="00D1081E"/>
    <w:rsid w:val="00D10CFE"/>
    <w:rsid w:val="00D10DC4"/>
    <w:rsid w:val="00D113FF"/>
    <w:rsid w:val="00D11F90"/>
    <w:rsid w:val="00D1204C"/>
    <w:rsid w:val="00D120B7"/>
    <w:rsid w:val="00D12230"/>
    <w:rsid w:val="00D12CF8"/>
    <w:rsid w:val="00D13025"/>
    <w:rsid w:val="00D131CD"/>
    <w:rsid w:val="00D13637"/>
    <w:rsid w:val="00D1396B"/>
    <w:rsid w:val="00D13990"/>
    <w:rsid w:val="00D13E07"/>
    <w:rsid w:val="00D13F4B"/>
    <w:rsid w:val="00D14064"/>
    <w:rsid w:val="00D14601"/>
    <w:rsid w:val="00D14669"/>
    <w:rsid w:val="00D14B4C"/>
    <w:rsid w:val="00D15218"/>
    <w:rsid w:val="00D15278"/>
    <w:rsid w:val="00D152C6"/>
    <w:rsid w:val="00D1548D"/>
    <w:rsid w:val="00D15554"/>
    <w:rsid w:val="00D156F2"/>
    <w:rsid w:val="00D15727"/>
    <w:rsid w:val="00D15844"/>
    <w:rsid w:val="00D15984"/>
    <w:rsid w:val="00D15AFA"/>
    <w:rsid w:val="00D160E1"/>
    <w:rsid w:val="00D16161"/>
    <w:rsid w:val="00D16204"/>
    <w:rsid w:val="00D16F95"/>
    <w:rsid w:val="00D1705D"/>
    <w:rsid w:val="00D1710C"/>
    <w:rsid w:val="00D171EC"/>
    <w:rsid w:val="00D20307"/>
    <w:rsid w:val="00D20365"/>
    <w:rsid w:val="00D204FE"/>
    <w:rsid w:val="00D20A86"/>
    <w:rsid w:val="00D20F7D"/>
    <w:rsid w:val="00D2190C"/>
    <w:rsid w:val="00D219D8"/>
    <w:rsid w:val="00D22096"/>
    <w:rsid w:val="00D225C3"/>
    <w:rsid w:val="00D225D7"/>
    <w:rsid w:val="00D228DA"/>
    <w:rsid w:val="00D22A58"/>
    <w:rsid w:val="00D22C83"/>
    <w:rsid w:val="00D22EF8"/>
    <w:rsid w:val="00D22F27"/>
    <w:rsid w:val="00D23525"/>
    <w:rsid w:val="00D23735"/>
    <w:rsid w:val="00D237BC"/>
    <w:rsid w:val="00D23835"/>
    <w:rsid w:val="00D23AFD"/>
    <w:rsid w:val="00D23B3F"/>
    <w:rsid w:val="00D24063"/>
    <w:rsid w:val="00D243CC"/>
    <w:rsid w:val="00D24485"/>
    <w:rsid w:val="00D24600"/>
    <w:rsid w:val="00D246C9"/>
    <w:rsid w:val="00D24A6A"/>
    <w:rsid w:val="00D24B57"/>
    <w:rsid w:val="00D24CC1"/>
    <w:rsid w:val="00D24D77"/>
    <w:rsid w:val="00D24DAA"/>
    <w:rsid w:val="00D24DC0"/>
    <w:rsid w:val="00D251A9"/>
    <w:rsid w:val="00D253A4"/>
    <w:rsid w:val="00D25678"/>
    <w:rsid w:val="00D266AA"/>
    <w:rsid w:val="00D2683C"/>
    <w:rsid w:val="00D27512"/>
    <w:rsid w:val="00D27720"/>
    <w:rsid w:val="00D278C9"/>
    <w:rsid w:val="00D27AAD"/>
    <w:rsid w:val="00D27B53"/>
    <w:rsid w:val="00D27B9A"/>
    <w:rsid w:val="00D27CBF"/>
    <w:rsid w:val="00D27F25"/>
    <w:rsid w:val="00D27FAF"/>
    <w:rsid w:val="00D30502"/>
    <w:rsid w:val="00D307B9"/>
    <w:rsid w:val="00D308CF"/>
    <w:rsid w:val="00D3102A"/>
    <w:rsid w:val="00D3115A"/>
    <w:rsid w:val="00D31161"/>
    <w:rsid w:val="00D31A11"/>
    <w:rsid w:val="00D321AD"/>
    <w:rsid w:val="00D321F4"/>
    <w:rsid w:val="00D32378"/>
    <w:rsid w:val="00D323F2"/>
    <w:rsid w:val="00D327D5"/>
    <w:rsid w:val="00D32E99"/>
    <w:rsid w:val="00D32F01"/>
    <w:rsid w:val="00D33174"/>
    <w:rsid w:val="00D333FB"/>
    <w:rsid w:val="00D33AB1"/>
    <w:rsid w:val="00D34229"/>
    <w:rsid w:val="00D3492D"/>
    <w:rsid w:val="00D34D1F"/>
    <w:rsid w:val="00D34D74"/>
    <w:rsid w:val="00D34F6C"/>
    <w:rsid w:val="00D34F79"/>
    <w:rsid w:val="00D34FEF"/>
    <w:rsid w:val="00D3535B"/>
    <w:rsid w:val="00D353C9"/>
    <w:rsid w:val="00D355E9"/>
    <w:rsid w:val="00D357CE"/>
    <w:rsid w:val="00D35A06"/>
    <w:rsid w:val="00D35CDC"/>
    <w:rsid w:val="00D35FFA"/>
    <w:rsid w:val="00D362F8"/>
    <w:rsid w:val="00D365C5"/>
    <w:rsid w:val="00D36858"/>
    <w:rsid w:val="00D36B69"/>
    <w:rsid w:val="00D36F3E"/>
    <w:rsid w:val="00D3722D"/>
    <w:rsid w:val="00D372D4"/>
    <w:rsid w:val="00D3732A"/>
    <w:rsid w:val="00D37804"/>
    <w:rsid w:val="00D37C1A"/>
    <w:rsid w:val="00D37D84"/>
    <w:rsid w:val="00D40359"/>
    <w:rsid w:val="00D4046D"/>
    <w:rsid w:val="00D40657"/>
    <w:rsid w:val="00D4070C"/>
    <w:rsid w:val="00D40AC9"/>
    <w:rsid w:val="00D40CCE"/>
    <w:rsid w:val="00D40ED9"/>
    <w:rsid w:val="00D41698"/>
    <w:rsid w:val="00D4181C"/>
    <w:rsid w:val="00D41C8D"/>
    <w:rsid w:val="00D41D49"/>
    <w:rsid w:val="00D427BE"/>
    <w:rsid w:val="00D42A10"/>
    <w:rsid w:val="00D42C95"/>
    <w:rsid w:val="00D42EF7"/>
    <w:rsid w:val="00D430AE"/>
    <w:rsid w:val="00D430F2"/>
    <w:rsid w:val="00D43DB6"/>
    <w:rsid w:val="00D43E66"/>
    <w:rsid w:val="00D43F82"/>
    <w:rsid w:val="00D4443B"/>
    <w:rsid w:val="00D445A3"/>
    <w:rsid w:val="00D446C0"/>
    <w:rsid w:val="00D44870"/>
    <w:rsid w:val="00D44A0E"/>
    <w:rsid w:val="00D44A34"/>
    <w:rsid w:val="00D45005"/>
    <w:rsid w:val="00D4506E"/>
    <w:rsid w:val="00D4511A"/>
    <w:rsid w:val="00D4513E"/>
    <w:rsid w:val="00D45424"/>
    <w:rsid w:val="00D4555E"/>
    <w:rsid w:val="00D457A0"/>
    <w:rsid w:val="00D45BB8"/>
    <w:rsid w:val="00D45EC5"/>
    <w:rsid w:val="00D46124"/>
    <w:rsid w:val="00D46189"/>
    <w:rsid w:val="00D46385"/>
    <w:rsid w:val="00D4691D"/>
    <w:rsid w:val="00D46BAE"/>
    <w:rsid w:val="00D47547"/>
    <w:rsid w:val="00D47868"/>
    <w:rsid w:val="00D47C7C"/>
    <w:rsid w:val="00D47F4E"/>
    <w:rsid w:val="00D50561"/>
    <w:rsid w:val="00D50649"/>
    <w:rsid w:val="00D507F9"/>
    <w:rsid w:val="00D50C37"/>
    <w:rsid w:val="00D510A8"/>
    <w:rsid w:val="00D51398"/>
    <w:rsid w:val="00D514DB"/>
    <w:rsid w:val="00D51846"/>
    <w:rsid w:val="00D5185F"/>
    <w:rsid w:val="00D51AFE"/>
    <w:rsid w:val="00D51B1B"/>
    <w:rsid w:val="00D52101"/>
    <w:rsid w:val="00D52631"/>
    <w:rsid w:val="00D527F7"/>
    <w:rsid w:val="00D528C1"/>
    <w:rsid w:val="00D531BE"/>
    <w:rsid w:val="00D539B5"/>
    <w:rsid w:val="00D541B5"/>
    <w:rsid w:val="00D54AE5"/>
    <w:rsid w:val="00D54D77"/>
    <w:rsid w:val="00D55213"/>
    <w:rsid w:val="00D56012"/>
    <w:rsid w:val="00D56419"/>
    <w:rsid w:val="00D56B70"/>
    <w:rsid w:val="00D57246"/>
    <w:rsid w:val="00D5735B"/>
    <w:rsid w:val="00D57729"/>
    <w:rsid w:val="00D5787A"/>
    <w:rsid w:val="00D57BFA"/>
    <w:rsid w:val="00D57F0B"/>
    <w:rsid w:val="00D60133"/>
    <w:rsid w:val="00D601C9"/>
    <w:rsid w:val="00D60347"/>
    <w:rsid w:val="00D60889"/>
    <w:rsid w:val="00D60D9A"/>
    <w:rsid w:val="00D60DCB"/>
    <w:rsid w:val="00D611FB"/>
    <w:rsid w:val="00D613EE"/>
    <w:rsid w:val="00D61542"/>
    <w:rsid w:val="00D61568"/>
    <w:rsid w:val="00D61680"/>
    <w:rsid w:val="00D61A9D"/>
    <w:rsid w:val="00D6259B"/>
    <w:rsid w:val="00D625A1"/>
    <w:rsid w:val="00D6274C"/>
    <w:rsid w:val="00D62822"/>
    <w:rsid w:val="00D62ABF"/>
    <w:rsid w:val="00D63718"/>
    <w:rsid w:val="00D6390C"/>
    <w:rsid w:val="00D639B8"/>
    <w:rsid w:val="00D63DB9"/>
    <w:rsid w:val="00D64289"/>
    <w:rsid w:val="00D64604"/>
    <w:rsid w:val="00D64A03"/>
    <w:rsid w:val="00D64DCA"/>
    <w:rsid w:val="00D6507D"/>
    <w:rsid w:val="00D65614"/>
    <w:rsid w:val="00D65A2D"/>
    <w:rsid w:val="00D65A6E"/>
    <w:rsid w:val="00D65CD1"/>
    <w:rsid w:val="00D65E3E"/>
    <w:rsid w:val="00D660B5"/>
    <w:rsid w:val="00D669EF"/>
    <w:rsid w:val="00D66B7B"/>
    <w:rsid w:val="00D66BB6"/>
    <w:rsid w:val="00D66E39"/>
    <w:rsid w:val="00D66E9A"/>
    <w:rsid w:val="00D670E1"/>
    <w:rsid w:val="00D675E7"/>
    <w:rsid w:val="00D679FC"/>
    <w:rsid w:val="00D67DEA"/>
    <w:rsid w:val="00D67EEE"/>
    <w:rsid w:val="00D67F34"/>
    <w:rsid w:val="00D7013D"/>
    <w:rsid w:val="00D702D9"/>
    <w:rsid w:val="00D706A0"/>
    <w:rsid w:val="00D70955"/>
    <w:rsid w:val="00D71AB5"/>
    <w:rsid w:val="00D71B94"/>
    <w:rsid w:val="00D71D2B"/>
    <w:rsid w:val="00D71DDA"/>
    <w:rsid w:val="00D71E70"/>
    <w:rsid w:val="00D72471"/>
    <w:rsid w:val="00D72527"/>
    <w:rsid w:val="00D72BB7"/>
    <w:rsid w:val="00D72D97"/>
    <w:rsid w:val="00D72E0C"/>
    <w:rsid w:val="00D72EBB"/>
    <w:rsid w:val="00D72FCF"/>
    <w:rsid w:val="00D732DB"/>
    <w:rsid w:val="00D73715"/>
    <w:rsid w:val="00D73B48"/>
    <w:rsid w:val="00D73D2F"/>
    <w:rsid w:val="00D73E3E"/>
    <w:rsid w:val="00D73EAE"/>
    <w:rsid w:val="00D73FFE"/>
    <w:rsid w:val="00D74071"/>
    <w:rsid w:val="00D74190"/>
    <w:rsid w:val="00D743D8"/>
    <w:rsid w:val="00D7478C"/>
    <w:rsid w:val="00D747F2"/>
    <w:rsid w:val="00D74854"/>
    <w:rsid w:val="00D7516C"/>
    <w:rsid w:val="00D76167"/>
    <w:rsid w:val="00D7677B"/>
    <w:rsid w:val="00D768F6"/>
    <w:rsid w:val="00D76AA9"/>
    <w:rsid w:val="00D76B4B"/>
    <w:rsid w:val="00D76C60"/>
    <w:rsid w:val="00D76F13"/>
    <w:rsid w:val="00D77058"/>
    <w:rsid w:val="00D7720B"/>
    <w:rsid w:val="00D773C5"/>
    <w:rsid w:val="00D7750C"/>
    <w:rsid w:val="00D77577"/>
    <w:rsid w:val="00D776EB"/>
    <w:rsid w:val="00D77A8C"/>
    <w:rsid w:val="00D800E6"/>
    <w:rsid w:val="00D8074D"/>
    <w:rsid w:val="00D80B7F"/>
    <w:rsid w:val="00D80DD9"/>
    <w:rsid w:val="00D80DF4"/>
    <w:rsid w:val="00D8103F"/>
    <w:rsid w:val="00D81509"/>
    <w:rsid w:val="00D817F0"/>
    <w:rsid w:val="00D819A2"/>
    <w:rsid w:val="00D82074"/>
    <w:rsid w:val="00D8208F"/>
    <w:rsid w:val="00D82598"/>
    <w:rsid w:val="00D828ED"/>
    <w:rsid w:val="00D82A32"/>
    <w:rsid w:val="00D830C2"/>
    <w:rsid w:val="00D835F0"/>
    <w:rsid w:val="00D837E6"/>
    <w:rsid w:val="00D838D0"/>
    <w:rsid w:val="00D83B1E"/>
    <w:rsid w:val="00D83E37"/>
    <w:rsid w:val="00D83F0E"/>
    <w:rsid w:val="00D849FA"/>
    <w:rsid w:val="00D84BE0"/>
    <w:rsid w:val="00D84BF5"/>
    <w:rsid w:val="00D84F48"/>
    <w:rsid w:val="00D84F68"/>
    <w:rsid w:val="00D84FBF"/>
    <w:rsid w:val="00D85051"/>
    <w:rsid w:val="00D850B0"/>
    <w:rsid w:val="00D85A1B"/>
    <w:rsid w:val="00D860D1"/>
    <w:rsid w:val="00D8657A"/>
    <w:rsid w:val="00D8657D"/>
    <w:rsid w:val="00D865E6"/>
    <w:rsid w:val="00D86CE0"/>
    <w:rsid w:val="00D86F52"/>
    <w:rsid w:val="00D872B3"/>
    <w:rsid w:val="00D876D7"/>
    <w:rsid w:val="00D90238"/>
    <w:rsid w:val="00D90628"/>
    <w:rsid w:val="00D90865"/>
    <w:rsid w:val="00D90963"/>
    <w:rsid w:val="00D9127D"/>
    <w:rsid w:val="00D913A8"/>
    <w:rsid w:val="00D914DB"/>
    <w:rsid w:val="00D9168A"/>
    <w:rsid w:val="00D91690"/>
    <w:rsid w:val="00D9169F"/>
    <w:rsid w:val="00D916F2"/>
    <w:rsid w:val="00D917E7"/>
    <w:rsid w:val="00D91EAE"/>
    <w:rsid w:val="00D91F2C"/>
    <w:rsid w:val="00D91F77"/>
    <w:rsid w:val="00D91F9A"/>
    <w:rsid w:val="00D92040"/>
    <w:rsid w:val="00D92955"/>
    <w:rsid w:val="00D929D2"/>
    <w:rsid w:val="00D92E7B"/>
    <w:rsid w:val="00D92FFA"/>
    <w:rsid w:val="00D932BA"/>
    <w:rsid w:val="00D939DC"/>
    <w:rsid w:val="00D93B62"/>
    <w:rsid w:val="00D93B9A"/>
    <w:rsid w:val="00D93ECB"/>
    <w:rsid w:val="00D94149"/>
    <w:rsid w:val="00D944C6"/>
    <w:rsid w:val="00D94DA3"/>
    <w:rsid w:val="00D9523B"/>
    <w:rsid w:val="00D9526E"/>
    <w:rsid w:val="00D95278"/>
    <w:rsid w:val="00D9543F"/>
    <w:rsid w:val="00D954BF"/>
    <w:rsid w:val="00D95542"/>
    <w:rsid w:val="00D9595A"/>
    <w:rsid w:val="00D95ACE"/>
    <w:rsid w:val="00D95CC9"/>
    <w:rsid w:val="00D96D16"/>
    <w:rsid w:val="00D96DB2"/>
    <w:rsid w:val="00D97073"/>
    <w:rsid w:val="00D97499"/>
    <w:rsid w:val="00D97532"/>
    <w:rsid w:val="00D975E3"/>
    <w:rsid w:val="00D975F9"/>
    <w:rsid w:val="00D97DBA"/>
    <w:rsid w:val="00DA02D8"/>
    <w:rsid w:val="00DA054F"/>
    <w:rsid w:val="00DA0635"/>
    <w:rsid w:val="00DA162E"/>
    <w:rsid w:val="00DA16D8"/>
    <w:rsid w:val="00DA1879"/>
    <w:rsid w:val="00DA19BD"/>
    <w:rsid w:val="00DA2208"/>
    <w:rsid w:val="00DA278E"/>
    <w:rsid w:val="00DA29F1"/>
    <w:rsid w:val="00DA2C33"/>
    <w:rsid w:val="00DA2CAD"/>
    <w:rsid w:val="00DA2FD4"/>
    <w:rsid w:val="00DA326F"/>
    <w:rsid w:val="00DA32EC"/>
    <w:rsid w:val="00DA33CC"/>
    <w:rsid w:val="00DA39C1"/>
    <w:rsid w:val="00DA41DA"/>
    <w:rsid w:val="00DA440C"/>
    <w:rsid w:val="00DA4C09"/>
    <w:rsid w:val="00DA4C7D"/>
    <w:rsid w:val="00DA4EDB"/>
    <w:rsid w:val="00DA54BB"/>
    <w:rsid w:val="00DA5574"/>
    <w:rsid w:val="00DA579B"/>
    <w:rsid w:val="00DA57D1"/>
    <w:rsid w:val="00DA5A33"/>
    <w:rsid w:val="00DA5A6F"/>
    <w:rsid w:val="00DA5E67"/>
    <w:rsid w:val="00DA5F39"/>
    <w:rsid w:val="00DA642B"/>
    <w:rsid w:val="00DA6653"/>
    <w:rsid w:val="00DA6662"/>
    <w:rsid w:val="00DA671D"/>
    <w:rsid w:val="00DA6A79"/>
    <w:rsid w:val="00DA6B3F"/>
    <w:rsid w:val="00DA6F7B"/>
    <w:rsid w:val="00DA7368"/>
    <w:rsid w:val="00DA74A7"/>
    <w:rsid w:val="00DA76EC"/>
    <w:rsid w:val="00DA7BA9"/>
    <w:rsid w:val="00DA7E92"/>
    <w:rsid w:val="00DB020E"/>
    <w:rsid w:val="00DB027A"/>
    <w:rsid w:val="00DB07F8"/>
    <w:rsid w:val="00DB095E"/>
    <w:rsid w:val="00DB0E4F"/>
    <w:rsid w:val="00DB1061"/>
    <w:rsid w:val="00DB1136"/>
    <w:rsid w:val="00DB1478"/>
    <w:rsid w:val="00DB15E8"/>
    <w:rsid w:val="00DB17E7"/>
    <w:rsid w:val="00DB1BE8"/>
    <w:rsid w:val="00DB1D7F"/>
    <w:rsid w:val="00DB2460"/>
    <w:rsid w:val="00DB345F"/>
    <w:rsid w:val="00DB3508"/>
    <w:rsid w:val="00DB3676"/>
    <w:rsid w:val="00DB36A1"/>
    <w:rsid w:val="00DB3BB5"/>
    <w:rsid w:val="00DB4091"/>
    <w:rsid w:val="00DB45CE"/>
    <w:rsid w:val="00DB4630"/>
    <w:rsid w:val="00DB4776"/>
    <w:rsid w:val="00DB4847"/>
    <w:rsid w:val="00DB48DC"/>
    <w:rsid w:val="00DB4B21"/>
    <w:rsid w:val="00DB4B28"/>
    <w:rsid w:val="00DB5102"/>
    <w:rsid w:val="00DB5766"/>
    <w:rsid w:val="00DB58A5"/>
    <w:rsid w:val="00DB5A00"/>
    <w:rsid w:val="00DB6034"/>
    <w:rsid w:val="00DB6460"/>
    <w:rsid w:val="00DB6466"/>
    <w:rsid w:val="00DB660C"/>
    <w:rsid w:val="00DB683E"/>
    <w:rsid w:val="00DB6D09"/>
    <w:rsid w:val="00DB6F2D"/>
    <w:rsid w:val="00DB7244"/>
    <w:rsid w:val="00DB734D"/>
    <w:rsid w:val="00DB7F77"/>
    <w:rsid w:val="00DC04BC"/>
    <w:rsid w:val="00DC04EA"/>
    <w:rsid w:val="00DC06B3"/>
    <w:rsid w:val="00DC0734"/>
    <w:rsid w:val="00DC096D"/>
    <w:rsid w:val="00DC0AD8"/>
    <w:rsid w:val="00DC0F15"/>
    <w:rsid w:val="00DC0F99"/>
    <w:rsid w:val="00DC17FE"/>
    <w:rsid w:val="00DC1844"/>
    <w:rsid w:val="00DC1F32"/>
    <w:rsid w:val="00DC226F"/>
    <w:rsid w:val="00DC22C8"/>
    <w:rsid w:val="00DC2389"/>
    <w:rsid w:val="00DC2588"/>
    <w:rsid w:val="00DC2E09"/>
    <w:rsid w:val="00DC307B"/>
    <w:rsid w:val="00DC3158"/>
    <w:rsid w:val="00DC367F"/>
    <w:rsid w:val="00DC3852"/>
    <w:rsid w:val="00DC412C"/>
    <w:rsid w:val="00DC4350"/>
    <w:rsid w:val="00DC4352"/>
    <w:rsid w:val="00DC4487"/>
    <w:rsid w:val="00DC4512"/>
    <w:rsid w:val="00DC4BB9"/>
    <w:rsid w:val="00DC4BE3"/>
    <w:rsid w:val="00DC4C22"/>
    <w:rsid w:val="00DC4D0D"/>
    <w:rsid w:val="00DC4D73"/>
    <w:rsid w:val="00DC4E7E"/>
    <w:rsid w:val="00DC4EEC"/>
    <w:rsid w:val="00DC5011"/>
    <w:rsid w:val="00DC5BE2"/>
    <w:rsid w:val="00DC5C00"/>
    <w:rsid w:val="00DC5D40"/>
    <w:rsid w:val="00DC5DFA"/>
    <w:rsid w:val="00DC5FA7"/>
    <w:rsid w:val="00DC600B"/>
    <w:rsid w:val="00DC64C1"/>
    <w:rsid w:val="00DC6570"/>
    <w:rsid w:val="00DC65AA"/>
    <w:rsid w:val="00DC686C"/>
    <w:rsid w:val="00DC6BE9"/>
    <w:rsid w:val="00DC7172"/>
    <w:rsid w:val="00DC71D1"/>
    <w:rsid w:val="00DC7271"/>
    <w:rsid w:val="00DC732E"/>
    <w:rsid w:val="00DC7516"/>
    <w:rsid w:val="00DC7F9E"/>
    <w:rsid w:val="00DD0618"/>
    <w:rsid w:val="00DD0700"/>
    <w:rsid w:val="00DD0D3F"/>
    <w:rsid w:val="00DD17B1"/>
    <w:rsid w:val="00DD1CF7"/>
    <w:rsid w:val="00DD1D5C"/>
    <w:rsid w:val="00DD229F"/>
    <w:rsid w:val="00DD2385"/>
    <w:rsid w:val="00DD250A"/>
    <w:rsid w:val="00DD250E"/>
    <w:rsid w:val="00DD257F"/>
    <w:rsid w:val="00DD29DB"/>
    <w:rsid w:val="00DD2F14"/>
    <w:rsid w:val="00DD38AE"/>
    <w:rsid w:val="00DD3C95"/>
    <w:rsid w:val="00DD415A"/>
    <w:rsid w:val="00DD4285"/>
    <w:rsid w:val="00DD48F7"/>
    <w:rsid w:val="00DD5172"/>
    <w:rsid w:val="00DD519E"/>
    <w:rsid w:val="00DD55A5"/>
    <w:rsid w:val="00DD570F"/>
    <w:rsid w:val="00DD5997"/>
    <w:rsid w:val="00DD5BDA"/>
    <w:rsid w:val="00DD5C26"/>
    <w:rsid w:val="00DD5F95"/>
    <w:rsid w:val="00DD628C"/>
    <w:rsid w:val="00DD667A"/>
    <w:rsid w:val="00DD6A3B"/>
    <w:rsid w:val="00DD72A5"/>
    <w:rsid w:val="00DD7397"/>
    <w:rsid w:val="00DD776B"/>
    <w:rsid w:val="00DD7A62"/>
    <w:rsid w:val="00DD7B33"/>
    <w:rsid w:val="00DD7D50"/>
    <w:rsid w:val="00DD7D56"/>
    <w:rsid w:val="00DD7E12"/>
    <w:rsid w:val="00DD7FB2"/>
    <w:rsid w:val="00DE008E"/>
    <w:rsid w:val="00DE1032"/>
    <w:rsid w:val="00DE13FE"/>
    <w:rsid w:val="00DE15A2"/>
    <w:rsid w:val="00DE172D"/>
    <w:rsid w:val="00DE18E5"/>
    <w:rsid w:val="00DE193D"/>
    <w:rsid w:val="00DE1C6D"/>
    <w:rsid w:val="00DE1EFA"/>
    <w:rsid w:val="00DE1FB7"/>
    <w:rsid w:val="00DE21E8"/>
    <w:rsid w:val="00DE26ED"/>
    <w:rsid w:val="00DE27E2"/>
    <w:rsid w:val="00DE2C75"/>
    <w:rsid w:val="00DE2DDB"/>
    <w:rsid w:val="00DE3094"/>
    <w:rsid w:val="00DE317A"/>
    <w:rsid w:val="00DE329C"/>
    <w:rsid w:val="00DE33BE"/>
    <w:rsid w:val="00DE3667"/>
    <w:rsid w:val="00DE37FE"/>
    <w:rsid w:val="00DE3B19"/>
    <w:rsid w:val="00DE3FB2"/>
    <w:rsid w:val="00DE40BC"/>
    <w:rsid w:val="00DE41F1"/>
    <w:rsid w:val="00DE46C0"/>
    <w:rsid w:val="00DE47A1"/>
    <w:rsid w:val="00DE4844"/>
    <w:rsid w:val="00DE4898"/>
    <w:rsid w:val="00DE4AEE"/>
    <w:rsid w:val="00DE4FC0"/>
    <w:rsid w:val="00DE54F4"/>
    <w:rsid w:val="00DE5839"/>
    <w:rsid w:val="00DE5AF3"/>
    <w:rsid w:val="00DE5D15"/>
    <w:rsid w:val="00DE61D3"/>
    <w:rsid w:val="00DE654A"/>
    <w:rsid w:val="00DE6626"/>
    <w:rsid w:val="00DE6905"/>
    <w:rsid w:val="00DE699B"/>
    <w:rsid w:val="00DE6A3E"/>
    <w:rsid w:val="00DE6AA8"/>
    <w:rsid w:val="00DE6ABB"/>
    <w:rsid w:val="00DE6AE3"/>
    <w:rsid w:val="00DE6B68"/>
    <w:rsid w:val="00DE6DFF"/>
    <w:rsid w:val="00DE6FC5"/>
    <w:rsid w:val="00DE6FE1"/>
    <w:rsid w:val="00DE7025"/>
    <w:rsid w:val="00DE751D"/>
    <w:rsid w:val="00DE76B1"/>
    <w:rsid w:val="00DF0071"/>
    <w:rsid w:val="00DF0088"/>
    <w:rsid w:val="00DF01E8"/>
    <w:rsid w:val="00DF0423"/>
    <w:rsid w:val="00DF054D"/>
    <w:rsid w:val="00DF0872"/>
    <w:rsid w:val="00DF0BF5"/>
    <w:rsid w:val="00DF1497"/>
    <w:rsid w:val="00DF1515"/>
    <w:rsid w:val="00DF15DC"/>
    <w:rsid w:val="00DF18C5"/>
    <w:rsid w:val="00DF1C36"/>
    <w:rsid w:val="00DF1D65"/>
    <w:rsid w:val="00DF24D2"/>
    <w:rsid w:val="00DF2502"/>
    <w:rsid w:val="00DF2732"/>
    <w:rsid w:val="00DF2C37"/>
    <w:rsid w:val="00DF2C3F"/>
    <w:rsid w:val="00DF2F44"/>
    <w:rsid w:val="00DF32C5"/>
    <w:rsid w:val="00DF32DC"/>
    <w:rsid w:val="00DF358E"/>
    <w:rsid w:val="00DF37D3"/>
    <w:rsid w:val="00DF3A92"/>
    <w:rsid w:val="00DF3B2C"/>
    <w:rsid w:val="00DF3D1A"/>
    <w:rsid w:val="00DF3E28"/>
    <w:rsid w:val="00DF3F1D"/>
    <w:rsid w:val="00DF401F"/>
    <w:rsid w:val="00DF407D"/>
    <w:rsid w:val="00DF40E4"/>
    <w:rsid w:val="00DF4D93"/>
    <w:rsid w:val="00DF4DE3"/>
    <w:rsid w:val="00DF5368"/>
    <w:rsid w:val="00DF5640"/>
    <w:rsid w:val="00DF565F"/>
    <w:rsid w:val="00DF5897"/>
    <w:rsid w:val="00DF5C94"/>
    <w:rsid w:val="00DF5E17"/>
    <w:rsid w:val="00DF5F3E"/>
    <w:rsid w:val="00DF60CB"/>
    <w:rsid w:val="00DF6211"/>
    <w:rsid w:val="00DF66DF"/>
    <w:rsid w:val="00DF6C90"/>
    <w:rsid w:val="00DF6E7A"/>
    <w:rsid w:val="00DF76A2"/>
    <w:rsid w:val="00DF76B0"/>
    <w:rsid w:val="00DF76C1"/>
    <w:rsid w:val="00DF76C5"/>
    <w:rsid w:val="00DF7712"/>
    <w:rsid w:val="00DF7B50"/>
    <w:rsid w:val="00DF7C90"/>
    <w:rsid w:val="00DF7F7D"/>
    <w:rsid w:val="00E00979"/>
    <w:rsid w:val="00E00FE1"/>
    <w:rsid w:val="00E01A09"/>
    <w:rsid w:val="00E01AD9"/>
    <w:rsid w:val="00E01F0F"/>
    <w:rsid w:val="00E022CB"/>
    <w:rsid w:val="00E027D3"/>
    <w:rsid w:val="00E02DA1"/>
    <w:rsid w:val="00E03450"/>
    <w:rsid w:val="00E03597"/>
    <w:rsid w:val="00E03A9B"/>
    <w:rsid w:val="00E03D54"/>
    <w:rsid w:val="00E040C1"/>
    <w:rsid w:val="00E040C2"/>
    <w:rsid w:val="00E04746"/>
    <w:rsid w:val="00E04BC0"/>
    <w:rsid w:val="00E04D24"/>
    <w:rsid w:val="00E04DAD"/>
    <w:rsid w:val="00E04E6C"/>
    <w:rsid w:val="00E050A0"/>
    <w:rsid w:val="00E05330"/>
    <w:rsid w:val="00E053DB"/>
    <w:rsid w:val="00E0552F"/>
    <w:rsid w:val="00E05652"/>
    <w:rsid w:val="00E059B6"/>
    <w:rsid w:val="00E05E56"/>
    <w:rsid w:val="00E05E5F"/>
    <w:rsid w:val="00E0608B"/>
    <w:rsid w:val="00E0716C"/>
    <w:rsid w:val="00E07594"/>
    <w:rsid w:val="00E07C96"/>
    <w:rsid w:val="00E07D17"/>
    <w:rsid w:val="00E10016"/>
    <w:rsid w:val="00E102D2"/>
    <w:rsid w:val="00E10646"/>
    <w:rsid w:val="00E10C1F"/>
    <w:rsid w:val="00E10DCD"/>
    <w:rsid w:val="00E10E0E"/>
    <w:rsid w:val="00E1155A"/>
    <w:rsid w:val="00E11836"/>
    <w:rsid w:val="00E118F2"/>
    <w:rsid w:val="00E11C41"/>
    <w:rsid w:val="00E11D43"/>
    <w:rsid w:val="00E12519"/>
    <w:rsid w:val="00E12F46"/>
    <w:rsid w:val="00E13A61"/>
    <w:rsid w:val="00E13A85"/>
    <w:rsid w:val="00E13BDB"/>
    <w:rsid w:val="00E13DF8"/>
    <w:rsid w:val="00E13EDA"/>
    <w:rsid w:val="00E13EEC"/>
    <w:rsid w:val="00E1403E"/>
    <w:rsid w:val="00E140E7"/>
    <w:rsid w:val="00E14113"/>
    <w:rsid w:val="00E141B4"/>
    <w:rsid w:val="00E1535A"/>
    <w:rsid w:val="00E15493"/>
    <w:rsid w:val="00E1563C"/>
    <w:rsid w:val="00E15963"/>
    <w:rsid w:val="00E15ACB"/>
    <w:rsid w:val="00E15B64"/>
    <w:rsid w:val="00E15DB3"/>
    <w:rsid w:val="00E15EA8"/>
    <w:rsid w:val="00E15ECC"/>
    <w:rsid w:val="00E15EFE"/>
    <w:rsid w:val="00E15F73"/>
    <w:rsid w:val="00E16181"/>
    <w:rsid w:val="00E16332"/>
    <w:rsid w:val="00E164A6"/>
    <w:rsid w:val="00E1653B"/>
    <w:rsid w:val="00E1697C"/>
    <w:rsid w:val="00E16D90"/>
    <w:rsid w:val="00E17763"/>
    <w:rsid w:val="00E17EFF"/>
    <w:rsid w:val="00E200BF"/>
    <w:rsid w:val="00E2011D"/>
    <w:rsid w:val="00E204AB"/>
    <w:rsid w:val="00E20514"/>
    <w:rsid w:val="00E2077E"/>
    <w:rsid w:val="00E20DE9"/>
    <w:rsid w:val="00E2108C"/>
    <w:rsid w:val="00E211F6"/>
    <w:rsid w:val="00E21420"/>
    <w:rsid w:val="00E2154F"/>
    <w:rsid w:val="00E2166D"/>
    <w:rsid w:val="00E21C04"/>
    <w:rsid w:val="00E21DCD"/>
    <w:rsid w:val="00E2215A"/>
    <w:rsid w:val="00E2258E"/>
    <w:rsid w:val="00E2261D"/>
    <w:rsid w:val="00E227F2"/>
    <w:rsid w:val="00E22C84"/>
    <w:rsid w:val="00E22CF6"/>
    <w:rsid w:val="00E22DAA"/>
    <w:rsid w:val="00E22DF1"/>
    <w:rsid w:val="00E233DA"/>
    <w:rsid w:val="00E23706"/>
    <w:rsid w:val="00E239EF"/>
    <w:rsid w:val="00E23D2E"/>
    <w:rsid w:val="00E23DB7"/>
    <w:rsid w:val="00E240DC"/>
    <w:rsid w:val="00E244F1"/>
    <w:rsid w:val="00E248F9"/>
    <w:rsid w:val="00E24C34"/>
    <w:rsid w:val="00E251EE"/>
    <w:rsid w:val="00E2594B"/>
    <w:rsid w:val="00E25D7B"/>
    <w:rsid w:val="00E25E38"/>
    <w:rsid w:val="00E25ECB"/>
    <w:rsid w:val="00E25EFA"/>
    <w:rsid w:val="00E25F55"/>
    <w:rsid w:val="00E26136"/>
    <w:rsid w:val="00E2662F"/>
    <w:rsid w:val="00E26690"/>
    <w:rsid w:val="00E26823"/>
    <w:rsid w:val="00E269AA"/>
    <w:rsid w:val="00E26B9E"/>
    <w:rsid w:val="00E26F1D"/>
    <w:rsid w:val="00E27556"/>
    <w:rsid w:val="00E278F8"/>
    <w:rsid w:val="00E27B4F"/>
    <w:rsid w:val="00E3006D"/>
    <w:rsid w:val="00E30193"/>
    <w:rsid w:val="00E305C3"/>
    <w:rsid w:val="00E308DA"/>
    <w:rsid w:val="00E30D16"/>
    <w:rsid w:val="00E30E07"/>
    <w:rsid w:val="00E31175"/>
    <w:rsid w:val="00E3187A"/>
    <w:rsid w:val="00E31B28"/>
    <w:rsid w:val="00E31C54"/>
    <w:rsid w:val="00E31D78"/>
    <w:rsid w:val="00E31E99"/>
    <w:rsid w:val="00E32349"/>
    <w:rsid w:val="00E326D9"/>
    <w:rsid w:val="00E32815"/>
    <w:rsid w:val="00E32976"/>
    <w:rsid w:val="00E32C0B"/>
    <w:rsid w:val="00E32DB4"/>
    <w:rsid w:val="00E32FE4"/>
    <w:rsid w:val="00E33006"/>
    <w:rsid w:val="00E331E2"/>
    <w:rsid w:val="00E3385A"/>
    <w:rsid w:val="00E33895"/>
    <w:rsid w:val="00E33A37"/>
    <w:rsid w:val="00E3428E"/>
    <w:rsid w:val="00E342EF"/>
    <w:rsid w:val="00E344F9"/>
    <w:rsid w:val="00E34724"/>
    <w:rsid w:val="00E34927"/>
    <w:rsid w:val="00E34A0A"/>
    <w:rsid w:val="00E34C26"/>
    <w:rsid w:val="00E34E00"/>
    <w:rsid w:val="00E34F82"/>
    <w:rsid w:val="00E35324"/>
    <w:rsid w:val="00E35634"/>
    <w:rsid w:val="00E35BBD"/>
    <w:rsid w:val="00E35E06"/>
    <w:rsid w:val="00E36673"/>
    <w:rsid w:val="00E36892"/>
    <w:rsid w:val="00E36B57"/>
    <w:rsid w:val="00E36BF7"/>
    <w:rsid w:val="00E36FDA"/>
    <w:rsid w:val="00E3728F"/>
    <w:rsid w:val="00E374DE"/>
    <w:rsid w:val="00E379CA"/>
    <w:rsid w:val="00E37AF8"/>
    <w:rsid w:val="00E37DB4"/>
    <w:rsid w:val="00E40111"/>
    <w:rsid w:val="00E40280"/>
    <w:rsid w:val="00E403E6"/>
    <w:rsid w:val="00E40B65"/>
    <w:rsid w:val="00E40B6F"/>
    <w:rsid w:val="00E40B79"/>
    <w:rsid w:val="00E41707"/>
    <w:rsid w:val="00E42048"/>
    <w:rsid w:val="00E426DC"/>
    <w:rsid w:val="00E42818"/>
    <w:rsid w:val="00E42988"/>
    <w:rsid w:val="00E42B02"/>
    <w:rsid w:val="00E43675"/>
    <w:rsid w:val="00E43894"/>
    <w:rsid w:val="00E43AFC"/>
    <w:rsid w:val="00E44039"/>
    <w:rsid w:val="00E442A0"/>
    <w:rsid w:val="00E447E7"/>
    <w:rsid w:val="00E4534C"/>
    <w:rsid w:val="00E454BF"/>
    <w:rsid w:val="00E458E0"/>
    <w:rsid w:val="00E45936"/>
    <w:rsid w:val="00E45B7E"/>
    <w:rsid w:val="00E45F2D"/>
    <w:rsid w:val="00E45FFF"/>
    <w:rsid w:val="00E464BB"/>
    <w:rsid w:val="00E46C20"/>
    <w:rsid w:val="00E47417"/>
    <w:rsid w:val="00E47DD7"/>
    <w:rsid w:val="00E50164"/>
    <w:rsid w:val="00E5031B"/>
    <w:rsid w:val="00E50331"/>
    <w:rsid w:val="00E5035A"/>
    <w:rsid w:val="00E505D1"/>
    <w:rsid w:val="00E507F3"/>
    <w:rsid w:val="00E50A3F"/>
    <w:rsid w:val="00E50E67"/>
    <w:rsid w:val="00E50F82"/>
    <w:rsid w:val="00E514CE"/>
    <w:rsid w:val="00E51586"/>
    <w:rsid w:val="00E51966"/>
    <w:rsid w:val="00E51DF2"/>
    <w:rsid w:val="00E51EC2"/>
    <w:rsid w:val="00E52017"/>
    <w:rsid w:val="00E52545"/>
    <w:rsid w:val="00E52694"/>
    <w:rsid w:val="00E52920"/>
    <w:rsid w:val="00E52AA6"/>
    <w:rsid w:val="00E52C60"/>
    <w:rsid w:val="00E53304"/>
    <w:rsid w:val="00E538BD"/>
    <w:rsid w:val="00E53AFD"/>
    <w:rsid w:val="00E53C91"/>
    <w:rsid w:val="00E53D59"/>
    <w:rsid w:val="00E53E1B"/>
    <w:rsid w:val="00E53F7C"/>
    <w:rsid w:val="00E5414E"/>
    <w:rsid w:val="00E54200"/>
    <w:rsid w:val="00E542F7"/>
    <w:rsid w:val="00E54476"/>
    <w:rsid w:val="00E54508"/>
    <w:rsid w:val="00E5488E"/>
    <w:rsid w:val="00E54E90"/>
    <w:rsid w:val="00E54FA1"/>
    <w:rsid w:val="00E5539C"/>
    <w:rsid w:val="00E5555C"/>
    <w:rsid w:val="00E5560F"/>
    <w:rsid w:val="00E55B80"/>
    <w:rsid w:val="00E56962"/>
    <w:rsid w:val="00E56E6B"/>
    <w:rsid w:val="00E575BB"/>
    <w:rsid w:val="00E576BC"/>
    <w:rsid w:val="00E57816"/>
    <w:rsid w:val="00E5789E"/>
    <w:rsid w:val="00E57D4E"/>
    <w:rsid w:val="00E60490"/>
    <w:rsid w:val="00E6085B"/>
    <w:rsid w:val="00E609D1"/>
    <w:rsid w:val="00E611EA"/>
    <w:rsid w:val="00E612F2"/>
    <w:rsid w:val="00E61484"/>
    <w:rsid w:val="00E619BB"/>
    <w:rsid w:val="00E61BB2"/>
    <w:rsid w:val="00E61C5B"/>
    <w:rsid w:val="00E61DFF"/>
    <w:rsid w:val="00E61F76"/>
    <w:rsid w:val="00E6249D"/>
    <w:rsid w:val="00E62B02"/>
    <w:rsid w:val="00E62B3A"/>
    <w:rsid w:val="00E63125"/>
    <w:rsid w:val="00E636B0"/>
    <w:rsid w:val="00E63AED"/>
    <w:rsid w:val="00E63ECF"/>
    <w:rsid w:val="00E6404A"/>
    <w:rsid w:val="00E64223"/>
    <w:rsid w:val="00E6464E"/>
    <w:rsid w:val="00E64922"/>
    <w:rsid w:val="00E649F3"/>
    <w:rsid w:val="00E64CB2"/>
    <w:rsid w:val="00E64D89"/>
    <w:rsid w:val="00E654D9"/>
    <w:rsid w:val="00E65506"/>
    <w:rsid w:val="00E65657"/>
    <w:rsid w:val="00E6598C"/>
    <w:rsid w:val="00E659A5"/>
    <w:rsid w:val="00E65A73"/>
    <w:rsid w:val="00E65B8B"/>
    <w:rsid w:val="00E65F30"/>
    <w:rsid w:val="00E6648C"/>
    <w:rsid w:val="00E664EA"/>
    <w:rsid w:val="00E66513"/>
    <w:rsid w:val="00E667B0"/>
    <w:rsid w:val="00E667F7"/>
    <w:rsid w:val="00E66C68"/>
    <w:rsid w:val="00E66F18"/>
    <w:rsid w:val="00E6700B"/>
    <w:rsid w:val="00E67078"/>
    <w:rsid w:val="00E67139"/>
    <w:rsid w:val="00E67164"/>
    <w:rsid w:val="00E673C9"/>
    <w:rsid w:val="00E67B5B"/>
    <w:rsid w:val="00E67D48"/>
    <w:rsid w:val="00E67E46"/>
    <w:rsid w:val="00E67E69"/>
    <w:rsid w:val="00E67F96"/>
    <w:rsid w:val="00E707C3"/>
    <w:rsid w:val="00E707D8"/>
    <w:rsid w:val="00E70A4E"/>
    <w:rsid w:val="00E70C83"/>
    <w:rsid w:val="00E71171"/>
    <w:rsid w:val="00E713C0"/>
    <w:rsid w:val="00E715AF"/>
    <w:rsid w:val="00E71666"/>
    <w:rsid w:val="00E717DB"/>
    <w:rsid w:val="00E71B08"/>
    <w:rsid w:val="00E71C11"/>
    <w:rsid w:val="00E71C82"/>
    <w:rsid w:val="00E71CF0"/>
    <w:rsid w:val="00E71D7B"/>
    <w:rsid w:val="00E723F0"/>
    <w:rsid w:val="00E7245D"/>
    <w:rsid w:val="00E72582"/>
    <w:rsid w:val="00E727DF"/>
    <w:rsid w:val="00E73407"/>
    <w:rsid w:val="00E73AED"/>
    <w:rsid w:val="00E73B5A"/>
    <w:rsid w:val="00E73BE8"/>
    <w:rsid w:val="00E74399"/>
    <w:rsid w:val="00E7459D"/>
    <w:rsid w:val="00E74E2B"/>
    <w:rsid w:val="00E750AE"/>
    <w:rsid w:val="00E75140"/>
    <w:rsid w:val="00E75169"/>
    <w:rsid w:val="00E7543D"/>
    <w:rsid w:val="00E75C80"/>
    <w:rsid w:val="00E763E9"/>
    <w:rsid w:val="00E76897"/>
    <w:rsid w:val="00E76932"/>
    <w:rsid w:val="00E76C3C"/>
    <w:rsid w:val="00E76DB0"/>
    <w:rsid w:val="00E76FB0"/>
    <w:rsid w:val="00E7715D"/>
    <w:rsid w:val="00E7732F"/>
    <w:rsid w:val="00E7738C"/>
    <w:rsid w:val="00E77603"/>
    <w:rsid w:val="00E77C52"/>
    <w:rsid w:val="00E77CE4"/>
    <w:rsid w:val="00E80213"/>
    <w:rsid w:val="00E80409"/>
    <w:rsid w:val="00E8066E"/>
    <w:rsid w:val="00E8086A"/>
    <w:rsid w:val="00E809F4"/>
    <w:rsid w:val="00E80C99"/>
    <w:rsid w:val="00E80F13"/>
    <w:rsid w:val="00E80FB3"/>
    <w:rsid w:val="00E810A2"/>
    <w:rsid w:val="00E810F4"/>
    <w:rsid w:val="00E814A5"/>
    <w:rsid w:val="00E8161F"/>
    <w:rsid w:val="00E81790"/>
    <w:rsid w:val="00E81AE1"/>
    <w:rsid w:val="00E81CAE"/>
    <w:rsid w:val="00E81DB2"/>
    <w:rsid w:val="00E81E36"/>
    <w:rsid w:val="00E82421"/>
    <w:rsid w:val="00E8281C"/>
    <w:rsid w:val="00E82965"/>
    <w:rsid w:val="00E82C03"/>
    <w:rsid w:val="00E82C4B"/>
    <w:rsid w:val="00E82D48"/>
    <w:rsid w:val="00E82E22"/>
    <w:rsid w:val="00E83520"/>
    <w:rsid w:val="00E83831"/>
    <w:rsid w:val="00E83B0D"/>
    <w:rsid w:val="00E83B60"/>
    <w:rsid w:val="00E83BE7"/>
    <w:rsid w:val="00E83C4E"/>
    <w:rsid w:val="00E8418E"/>
    <w:rsid w:val="00E845F2"/>
    <w:rsid w:val="00E846A2"/>
    <w:rsid w:val="00E84CCB"/>
    <w:rsid w:val="00E852F1"/>
    <w:rsid w:val="00E853E9"/>
    <w:rsid w:val="00E853FE"/>
    <w:rsid w:val="00E8611B"/>
    <w:rsid w:val="00E867D2"/>
    <w:rsid w:val="00E86921"/>
    <w:rsid w:val="00E8702B"/>
    <w:rsid w:val="00E87102"/>
    <w:rsid w:val="00E87208"/>
    <w:rsid w:val="00E873A8"/>
    <w:rsid w:val="00E874F1"/>
    <w:rsid w:val="00E879FD"/>
    <w:rsid w:val="00E87A0D"/>
    <w:rsid w:val="00E87CA3"/>
    <w:rsid w:val="00E87D77"/>
    <w:rsid w:val="00E90136"/>
    <w:rsid w:val="00E9037B"/>
    <w:rsid w:val="00E906B5"/>
    <w:rsid w:val="00E9081C"/>
    <w:rsid w:val="00E90872"/>
    <w:rsid w:val="00E90F18"/>
    <w:rsid w:val="00E9129D"/>
    <w:rsid w:val="00E91703"/>
    <w:rsid w:val="00E91972"/>
    <w:rsid w:val="00E91F0E"/>
    <w:rsid w:val="00E923BF"/>
    <w:rsid w:val="00E9270E"/>
    <w:rsid w:val="00E92A04"/>
    <w:rsid w:val="00E92A1E"/>
    <w:rsid w:val="00E92C97"/>
    <w:rsid w:val="00E92CC9"/>
    <w:rsid w:val="00E92D50"/>
    <w:rsid w:val="00E92E5E"/>
    <w:rsid w:val="00E92FB0"/>
    <w:rsid w:val="00E93147"/>
    <w:rsid w:val="00E93249"/>
    <w:rsid w:val="00E93658"/>
    <w:rsid w:val="00E9368B"/>
    <w:rsid w:val="00E93994"/>
    <w:rsid w:val="00E941C0"/>
    <w:rsid w:val="00E94458"/>
    <w:rsid w:val="00E944DE"/>
    <w:rsid w:val="00E953F5"/>
    <w:rsid w:val="00E955CA"/>
    <w:rsid w:val="00E9569A"/>
    <w:rsid w:val="00E9588D"/>
    <w:rsid w:val="00E958DB"/>
    <w:rsid w:val="00E95D51"/>
    <w:rsid w:val="00E960D8"/>
    <w:rsid w:val="00E96117"/>
    <w:rsid w:val="00E968C4"/>
    <w:rsid w:val="00E96DB4"/>
    <w:rsid w:val="00E96DDC"/>
    <w:rsid w:val="00E9770C"/>
    <w:rsid w:val="00E97F24"/>
    <w:rsid w:val="00E97FDB"/>
    <w:rsid w:val="00EA082A"/>
    <w:rsid w:val="00EA0B64"/>
    <w:rsid w:val="00EA136C"/>
    <w:rsid w:val="00EA13E7"/>
    <w:rsid w:val="00EA1772"/>
    <w:rsid w:val="00EA17C7"/>
    <w:rsid w:val="00EA1B29"/>
    <w:rsid w:val="00EA1E6C"/>
    <w:rsid w:val="00EA1FDB"/>
    <w:rsid w:val="00EA22CB"/>
    <w:rsid w:val="00EA25E4"/>
    <w:rsid w:val="00EA2775"/>
    <w:rsid w:val="00EA2917"/>
    <w:rsid w:val="00EA2A43"/>
    <w:rsid w:val="00EA2AF0"/>
    <w:rsid w:val="00EA3147"/>
    <w:rsid w:val="00EA3471"/>
    <w:rsid w:val="00EA3A96"/>
    <w:rsid w:val="00EA3ADD"/>
    <w:rsid w:val="00EA3F5C"/>
    <w:rsid w:val="00EA439C"/>
    <w:rsid w:val="00EA44AA"/>
    <w:rsid w:val="00EA4851"/>
    <w:rsid w:val="00EA5776"/>
    <w:rsid w:val="00EA5834"/>
    <w:rsid w:val="00EA5AFE"/>
    <w:rsid w:val="00EA5B33"/>
    <w:rsid w:val="00EA5B48"/>
    <w:rsid w:val="00EA5E2A"/>
    <w:rsid w:val="00EA5E48"/>
    <w:rsid w:val="00EA60E1"/>
    <w:rsid w:val="00EA64CD"/>
    <w:rsid w:val="00EA66B0"/>
    <w:rsid w:val="00EA6831"/>
    <w:rsid w:val="00EA6844"/>
    <w:rsid w:val="00EA689B"/>
    <w:rsid w:val="00EA6D95"/>
    <w:rsid w:val="00EA700B"/>
    <w:rsid w:val="00EA70FB"/>
    <w:rsid w:val="00EA7413"/>
    <w:rsid w:val="00EA78D0"/>
    <w:rsid w:val="00EB0081"/>
    <w:rsid w:val="00EB0114"/>
    <w:rsid w:val="00EB06D5"/>
    <w:rsid w:val="00EB07E8"/>
    <w:rsid w:val="00EB09AA"/>
    <w:rsid w:val="00EB0ACB"/>
    <w:rsid w:val="00EB0AD5"/>
    <w:rsid w:val="00EB100F"/>
    <w:rsid w:val="00EB1D77"/>
    <w:rsid w:val="00EB1E86"/>
    <w:rsid w:val="00EB246E"/>
    <w:rsid w:val="00EB2647"/>
    <w:rsid w:val="00EB2ADE"/>
    <w:rsid w:val="00EB2DBA"/>
    <w:rsid w:val="00EB2DCD"/>
    <w:rsid w:val="00EB2DFC"/>
    <w:rsid w:val="00EB2E39"/>
    <w:rsid w:val="00EB3783"/>
    <w:rsid w:val="00EB3AED"/>
    <w:rsid w:val="00EB3B4A"/>
    <w:rsid w:val="00EB3B5F"/>
    <w:rsid w:val="00EB3B82"/>
    <w:rsid w:val="00EB3ECB"/>
    <w:rsid w:val="00EB4192"/>
    <w:rsid w:val="00EB4386"/>
    <w:rsid w:val="00EB466E"/>
    <w:rsid w:val="00EB46C4"/>
    <w:rsid w:val="00EB48BC"/>
    <w:rsid w:val="00EB490F"/>
    <w:rsid w:val="00EB4B0B"/>
    <w:rsid w:val="00EB4CD0"/>
    <w:rsid w:val="00EB4E3D"/>
    <w:rsid w:val="00EB4EF0"/>
    <w:rsid w:val="00EB5018"/>
    <w:rsid w:val="00EB55F7"/>
    <w:rsid w:val="00EB59BE"/>
    <w:rsid w:val="00EB5DF7"/>
    <w:rsid w:val="00EB5F41"/>
    <w:rsid w:val="00EB614A"/>
    <w:rsid w:val="00EB639C"/>
    <w:rsid w:val="00EB6419"/>
    <w:rsid w:val="00EB6E41"/>
    <w:rsid w:val="00EB7131"/>
    <w:rsid w:val="00EB753E"/>
    <w:rsid w:val="00EB76E4"/>
    <w:rsid w:val="00EB7742"/>
    <w:rsid w:val="00EB78BB"/>
    <w:rsid w:val="00EB7CD3"/>
    <w:rsid w:val="00EB7D34"/>
    <w:rsid w:val="00EB7D49"/>
    <w:rsid w:val="00EB7E48"/>
    <w:rsid w:val="00EB7EE5"/>
    <w:rsid w:val="00EC01AB"/>
    <w:rsid w:val="00EC0277"/>
    <w:rsid w:val="00EC0430"/>
    <w:rsid w:val="00EC088D"/>
    <w:rsid w:val="00EC0FC3"/>
    <w:rsid w:val="00EC10B4"/>
    <w:rsid w:val="00EC12F9"/>
    <w:rsid w:val="00EC1576"/>
    <w:rsid w:val="00EC1823"/>
    <w:rsid w:val="00EC1843"/>
    <w:rsid w:val="00EC190F"/>
    <w:rsid w:val="00EC1B35"/>
    <w:rsid w:val="00EC1F83"/>
    <w:rsid w:val="00EC2099"/>
    <w:rsid w:val="00EC21BE"/>
    <w:rsid w:val="00EC22F0"/>
    <w:rsid w:val="00EC26D9"/>
    <w:rsid w:val="00EC26FF"/>
    <w:rsid w:val="00EC2AC3"/>
    <w:rsid w:val="00EC2F55"/>
    <w:rsid w:val="00EC3022"/>
    <w:rsid w:val="00EC3521"/>
    <w:rsid w:val="00EC36F3"/>
    <w:rsid w:val="00EC39C7"/>
    <w:rsid w:val="00EC3C40"/>
    <w:rsid w:val="00EC4275"/>
    <w:rsid w:val="00EC4686"/>
    <w:rsid w:val="00EC4777"/>
    <w:rsid w:val="00EC48C3"/>
    <w:rsid w:val="00EC4B83"/>
    <w:rsid w:val="00EC4BA0"/>
    <w:rsid w:val="00EC4D57"/>
    <w:rsid w:val="00EC4D99"/>
    <w:rsid w:val="00EC4E05"/>
    <w:rsid w:val="00EC515A"/>
    <w:rsid w:val="00EC564F"/>
    <w:rsid w:val="00EC5762"/>
    <w:rsid w:val="00EC5A0D"/>
    <w:rsid w:val="00EC5A9F"/>
    <w:rsid w:val="00EC5B2B"/>
    <w:rsid w:val="00EC5D75"/>
    <w:rsid w:val="00EC5DD4"/>
    <w:rsid w:val="00EC603D"/>
    <w:rsid w:val="00EC632C"/>
    <w:rsid w:val="00EC6374"/>
    <w:rsid w:val="00EC69F7"/>
    <w:rsid w:val="00EC6C30"/>
    <w:rsid w:val="00EC6CEF"/>
    <w:rsid w:val="00EC726B"/>
    <w:rsid w:val="00EC789B"/>
    <w:rsid w:val="00EC7B13"/>
    <w:rsid w:val="00EC7CE2"/>
    <w:rsid w:val="00EC7CF2"/>
    <w:rsid w:val="00EC7D39"/>
    <w:rsid w:val="00ED0014"/>
    <w:rsid w:val="00ED0030"/>
    <w:rsid w:val="00ED00A1"/>
    <w:rsid w:val="00ED02F1"/>
    <w:rsid w:val="00ED044B"/>
    <w:rsid w:val="00ED07B2"/>
    <w:rsid w:val="00ED0A9D"/>
    <w:rsid w:val="00ED171C"/>
    <w:rsid w:val="00ED17E5"/>
    <w:rsid w:val="00ED1A6B"/>
    <w:rsid w:val="00ED1B67"/>
    <w:rsid w:val="00ED23E3"/>
    <w:rsid w:val="00ED2AC5"/>
    <w:rsid w:val="00ED2FB1"/>
    <w:rsid w:val="00ED300A"/>
    <w:rsid w:val="00ED32F5"/>
    <w:rsid w:val="00ED34AD"/>
    <w:rsid w:val="00ED3C7E"/>
    <w:rsid w:val="00ED3CCE"/>
    <w:rsid w:val="00ED3FF4"/>
    <w:rsid w:val="00ED402C"/>
    <w:rsid w:val="00ED4073"/>
    <w:rsid w:val="00ED40EB"/>
    <w:rsid w:val="00ED4638"/>
    <w:rsid w:val="00ED4F45"/>
    <w:rsid w:val="00ED5053"/>
    <w:rsid w:val="00ED5099"/>
    <w:rsid w:val="00ED5434"/>
    <w:rsid w:val="00ED5EC4"/>
    <w:rsid w:val="00ED6239"/>
    <w:rsid w:val="00ED64E1"/>
    <w:rsid w:val="00ED6969"/>
    <w:rsid w:val="00ED6C65"/>
    <w:rsid w:val="00ED6DBD"/>
    <w:rsid w:val="00ED703A"/>
    <w:rsid w:val="00ED7285"/>
    <w:rsid w:val="00ED75AC"/>
    <w:rsid w:val="00ED75AD"/>
    <w:rsid w:val="00ED760F"/>
    <w:rsid w:val="00ED7672"/>
    <w:rsid w:val="00ED7CCE"/>
    <w:rsid w:val="00EE030D"/>
    <w:rsid w:val="00EE0383"/>
    <w:rsid w:val="00EE0A9F"/>
    <w:rsid w:val="00EE0B91"/>
    <w:rsid w:val="00EE0CAF"/>
    <w:rsid w:val="00EE1320"/>
    <w:rsid w:val="00EE1488"/>
    <w:rsid w:val="00EE150F"/>
    <w:rsid w:val="00EE17DE"/>
    <w:rsid w:val="00EE19E0"/>
    <w:rsid w:val="00EE1A03"/>
    <w:rsid w:val="00EE1B1D"/>
    <w:rsid w:val="00EE1B68"/>
    <w:rsid w:val="00EE1E92"/>
    <w:rsid w:val="00EE240C"/>
    <w:rsid w:val="00EE2797"/>
    <w:rsid w:val="00EE27D7"/>
    <w:rsid w:val="00EE28A3"/>
    <w:rsid w:val="00EE2C3A"/>
    <w:rsid w:val="00EE310B"/>
    <w:rsid w:val="00EE3252"/>
    <w:rsid w:val="00EE341E"/>
    <w:rsid w:val="00EE3688"/>
    <w:rsid w:val="00EE38FD"/>
    <w:rsid w:val="00EE3A05"/>
    <w:rsid w:val="00EE3DB1"/>
    <w:rsid w:val="00EE3F32"/>
    <w:rsid w:val="00EE440A"/>
    <w:rsid w:val="00EE46AC"/>
    <w:rsid w:val="00EE4AAC"/>
    <w:rsid w:val="00EE4BD8"/>
    <w:rsid w:val="00EE51D4"/>
    <w:rsid w:val="00EE55EB"/>
    <w:rsid w:val="00EE5636"/>
    <w:rsid w:val="00EE57B1"/>
    <w:rsid w:val="00EE5AF1"/>
    <w:rsid w:val="00EE5BC7"/>
    <w:rsid w:val="00EE5C39"/>
    <w:rsid w:val="00EE6057"/>
    <w:rsid w:val="00EE6073"/>
    <w:rsid w:val="00EE60BC"/>
    <w:rsid w:val="00EE6242"/>
    <w:rsid w:val="00EE62B6"/>
    <w:rsid w:val="00EE65D7"/>
    <w:rsid w:val="00EE681B"/>
    <w:rsid w:val="00EE6942"/>
    <w:rsid w:val="00EE6C30"/>
    <w:rsid w:val="00EE6C5B"/>
    <w:rsid w:val="00EE6D11"/>
    <w:rsid w:val="00EE6F31"/>
    <w:rsid w:val="00EE6FBF"/>
    <w:rsid w:val="00EE7216"/>
    <w:rsid w:val="00EE7228"/>
    <w:rsid w:val="00EE7283"/>
    <w:rsid w:val="00EE7720"/>
    <w:rsid w:val="00EE7885"/>
    <w:rsid w:val="00EE7ACE"/>
    <w:rsid w:val="00EE7F2E"/>
    <w:rsid w:val="00EF0045"/>
    <w:rsid w:val="00EF01CA"/>
    <w:rsid w:val="00EF0470"/>
    <w:rsid w:val="00EF05D1"/>
    <w:rsid w:val="00EF05FC"/>
    <w:rsid w:val="00EF0708"/>
    <w:rsid w:val="00EF0D1B"/>
    <w:rsid w:val="00EF0FC7"/>
    <w:rsid w:val="00EF1B5E"/>
    <w:rsid w:val="00EF2669"/>
    <w:rsid w:val="00EF29A7"/>
    <w:rsid w:val="00EF2BB0"/>
    <w:rsid w:val="00EF3295"/>
    <w:rsid w:val="00EF3443"/>
    <w:rsid w:val="00EF359C"/>
    <w:rsid w:val="00EF36D2"/>
    <w:rsid w:val="00EF3918"/>
    <w:rsid w:val="00EF3985"/>
    <w:rsid w:val="00EF399B"/>
    <w:rsid w:val="00EF421C"/>
    <w:rsid w:val="00EF4346"/>
    <w:rsid w:val="00EF4B5E"/>
    <w:rsid w:val="00EF4D8C"/>
    <w:rsid w:val="00EF512F"/>
    <w:rsid w:val="00EF51BE"/>
    <w:rsid w:val="00EF564E"/>
    <w:rsid w:val="00EF5767"/>
    <w:rsid w:val="00EF5803"/>
    <w:rsid w:val="00EF597F"/>
    <w:rsid w:val="00EF5AB7"/>
    <w:rsid w:val="00EF5B56"/>
    <w:rsid w:val="00EF5E2F"/>
    <w:rsid w:val="00EF6292"/>
    <w:rsid w:val="00EF62CF"/>
    <w:rsid w:val="00EF661F"/>
    <w:rsid w:val="00EF6663"/>
    <w:rsid w:val="00EF6A98"/>
    <w:rsid w:val="00EF6D87"/>
    <w:rsid w:val="00EF706F"/>
    <w:rsid w:val="00EF7440"/>
    <w:rsid w:val="00F0020C"/>
    <w:rsid w:val="00F002C1"/>
    <w:rsid w:val="00F00482"/>
    <w:rsid w:val="00F00801"/>
    <w:rsid w:val="00F0088B"/>
    <w:rsid w:val="00F009AF"/>
    <w:rsid w:val="00F00F44"/>
    <w:rsid w:val="00F0113E"/>
    <w:rsid w:val="00F01317"/>
    <w:rsid w:val="00F017F5"/>
    <w:rsid w:val="00F01AA2"/>
    <w:rsid w:val="00F01B73"/>
    <w:rsid w:val="00F01DB4"/>
    <w:rsid w:val="00F01EDC"/>
    <w:rsid w:val="00F01F85"/>
    <w:rsid w:val="00F02072"/>
    <w:rsid w:val="00F02346"/>
    <w:rsid w:val="00F025FE"/>
    <w:rsid w:val="00F027E6"/>
    <w:rsid w:val="00F02900"/>
    <w:rsid w:val="00F02B66"/>
    <w:rsid w:val="00F02C88"/>
    <w:rsid w:val="00F02CFD"/>
    <w:rsid w:val="00F02EA4"/>
    <w:rsid w:val="00F02FFE"/>
    <w:rsid w:val="00F03065"/>
    <w:rsid w:val="00F0317B"/>
    <w:rsid w:val="00F03B0D"/>
    <w:rsid w:val="00F03B78"/>
    <w:rsid w:val="00F03CB1"/>
    <w:rsid w:val="00F03D4D"/>
    <w:rsid w:val="00F03F03"/>
    <w:rsid w:val="00F03FAB"/>
    <w:rsid w:val="00F041F0"/>
    <w:rsid w:val="00F04583"/>
    <w:rsid w:val="00F0511D"/>
    <w:rsid w:val="00F05146"/>
    <w:rsid w:val="00F051DA"/>
    <w:rsid w:val="00F052C2"/>
    <w:rsid w:val="00F0652E"/>
    <w:rsid w:val="00F065E1"/>
    <w:rsid w:val="00F06932"/>
    <w:rsid w:val="00F069F5"/>
    <w:rsid w:val="00F06FCD"/>
    <w:rsid w:val="00F07109"/>
    <w:rsid w:val="00F072E0"/>
    <w:rsid w:val="00F076A6"/>
    <w:rsid w:val="00F0780D"/>
    <w:rsid w:val="00F07E42"/>
    <w:rsid w:val="00F10277"/>
    <w:rsid w:val="00F102F3"/>
    <w:rsid w:val="00F10A71"/>
    <w:rsid w:val="00F10DCF"/>
    <w:rsid w:val="00F10F64"/>
    <w:rsid w:val="00F10FDF"/>
    <w:rsid w:val="00F111B9"/>
    <w:rsid w:val="00F1129C"/>
    <w:rsid w:val="00F1174A"/>
    <w:rsid w:val="00F123D5"/>
    <w:rsid w:val="00F12856"/>
    <w:rsid w:val="00F128E4"/>
    <w:rsid w:val="00F1291F"/>
    <w:rsid w:val="00F12F59"/>
    <w:rsid w:val="00F1310E"/>
    <w:rsid w:val="00F13250"/>
    <w:rsid w:val="00F13730"/>
    <w:rsid w:val="00F13765"/>
    <w:rsid w:val="00F148F3"/>
    <w:rsid w:val="00F153E2"/>
    <w:rsid w:val="00F1588D"/>
    <w:rsid w:val="00F158FA"/>
    <w:rsid w:val="00F15BF8"/>
    <w:rsid w:val="00F15D42"/>
    <w:rsid w:val="00F15E7A"/>
    <w:rsid w:val="00F1645D"/>
    <w:rsid w:val="00F16665"/>
    <w:rsid w:val="00F1699F"/>
    <w:rsid w:val="00F16E37"/>
    <w:rsid w:val="00F171BB"/>
    <w:rsid w:val="00F1742D"/>
    <w:rsid w:val="00F176B5"/>
    <w:rsid w:val="00F1782B"/>
    <w:rsid w:val="00F17B8E"/>
    <w:rsid w:val="00F20280"/>
    <w:rsid w:val="00F2033A"/>
    <w:rsid w:val="00F20E2E"/>
    <w:rsid w:val="00F20E48"/>
    <w:rsid w:val="00F20F1D"/>
    <w:rsid w:val="00F21339"/>
    <w:rsid w:val="00F21B8F"/>
    <w:rsid w:val="00F21FC7"/>
    <w:rsid w:val="00F221E7"/>
    <w:rsid w:val="00F22481"/>
    <w:rsid w:val="00F22572"/>
    <w:rsid w:val="00F22826"/>
    <w:rsid w:val="00F22A91"/>
    <w:rsid w:val="00F22C9D"/>
    <w:rsid w:val="00F22CB3"/>
    <w:rsid w:val="00F22E50"/>
    <w:rsid w:val="00F23048"/>
    <w:rsid w:val="00F2322F"/>
    <w:rsid w:val="00F2327B"/>
    <w:rsid w:val="00F237BE"/>
    <w:rsid w:val="00F23B52"/>
    <w:rsid w:val="00F23C4E"/>
    <w:rsid w:val="00F23D58"/>
    <w:rsid w:val="00F23EB7"/>
    <w:rsid w:val="00F23F10"/>
    <w:rsid w:val="00F243B7"/>
    <w:rsid w:val="00F24549"/>
    <w:rsid w:val="00F24DE2"/>
    <w:rsid w:val="00F2518E"/>
    <w:rsid w:val="00F25347"/>
    <w:rsid w:val="00F25ABC"/>
    <w:rsid w:val="00F25AEE"/>
    <w:rsid w:val="00F25C1B"/>
    <w:rsid w:val="00F25E1F"/>
    <w:rsid w:val="00F2656A"/>
    <w:rsid w:val="00F267C4"/>
    <w:rsid w:val="00F2697D"/>
    <w:rsid w:val="00F26C55"/>
    <w:rsid w:val="00F26C6B"/>
    <w:rsid w:val="00F270FC"/>
    <w:rsid w:val="00F274E9"/>
    <w:rsid w:val="00F27881"/>
    <w:rsid w:val="00F27C20"/>
    <w:rsid w:val="00F27F85"/>
    <w:rsid w:val="00F3013E"/>
    <w:rsid w:val="00F30144"/>
    <w:rsid w:val="00F301D8"/>
    <w:rsid w:val="00F30225"/>
    <w:rsid w:val="00F3039E"/>
    <w:rsid w:val="00F305A2"/>
    <w:rsid w:val="00F305A4"/>
    <w:rsid w:val="00F3073A"/>
    <w:rsid w:val="00F30B88"/>
    <w:rsid w:val="00F30FCB"/>
    <w:rsid w:val="00F30FD8"/>
    <w:rsid w:val="00F31156"/>
    <w:rsid w:val="00F31409"/>
    <w:rsid w:val="00F3190A"/>
    <w:rsid w:val="00F31BAC"/>
    <w:rsid w:val="00F3220D"/>
    <w:rsid w:val="00F3222D"/>
    <w:rsid w:val="00F32831"/>
    <w:rsid w:val="00F32A33"/>
    <w:rsid w:val="00F32EF7"/>
    <w:rsid w:val="00F332D8"/>
    <w:rsid w:val="00F3369E"/>
    <w:rsid w:val="00F3378E"/>
    <w:rsid w:val="00F33AA7"/>
    <w:rsid w:val="00F33EB9"/>
    <w:rsid w:val="00F34070"/>
    <w:rsid w:val="00F340FC"/>
    <w:rsid w:val="00F3426F"/>
    <w:rsid w:val="00F34325"/>
    <w:rsid w:val="00F3440C"/>
    <w:rsid w:val="00F34675"/>
    <w:rsid w:val="00F346B4"/>
    <w:rsid w:val="00F3545B"/>
    <w:rsid w:val="00F35B00"/>
    <w:rsid w:val="00F35EBB"/>
    <w:rsid w:val="00F36132"/>
    <w:rsid w:val="00F361C9"/>
    <w:rsid w:val="00F36221"/>
    <w:rsid w:val="00F36362"/>
    <w:rsid w:val="00F36624"/>
    <w:rsid w:val="00F36682"/>
    <w:rsid w:val="00F3679D"/>
    <w:rsid w:val="00F36B71"/>
    <w:rsid w:val="00F36D3E"/>
    <w:rsid w:val="00F36EA5"/>
    <w:rsid w:val="00F36F95"/>
    <w:rsid w:val="00F3707A"/>
    <w:rsid w:val="00F3781C"/>
    <w:rsid w:val="00F37BB9"/>
    <w:rsid w:val="00F37CCD"/>
    <w:rsid w:val="00F37D42"/>
    <w:rsid w:val="00F40076"/>
    <w:rsid w:val="00F40854"/>
    <w:rsid w:val="00F40E82"/>
    <w:rsid w:val="00F411E4"/>
    <w:rsid w:val="00F41432"/>
    <w:rsid w:val="00F41842"/>
    <w:rsid w:val="00F419F8"/>
    <w:rsid w:val="00F41B1E"/>
    <w:rsid w:val="00F41B27"/>
    <w:rsid w:val="00F4215E"/>
    <w:rsid w:val="00F42414"/>
    <w:rsid w:val="00F42482"/>
    <w:rsid w:val="00F42728"/>
    <w:rsid w:val="00F42A42"/>
    <w:rsid w:val="00F42CFE"/>
    <w:rsid w:val="00F42F53"/>
    <w:rsid w:val="00F431F6"/>
    <w:rsid w:val="00F434E9"/>
    <w:rsid w:val="00F437F1"/>
    <w:rsid w:val="00F43D12"/>
    <w:rsid w:val="00F43D4C"/>
    <w:rsid w:val="00F441C7"/>
    <w:rsid w:val="00F446BF"/>
    <w:rsid w:val="00F44B3C"/>
    <w:rsid w:val="00F450BD"/>
    <w:rsid w:val="00F4558C"/>
    <w:rsid w:val="00F45C0F"/>
    <w:rsid w:val="00F45C29"/>
    <w:rsid w:val="00F46305"/>
    <w:rsid w:val="00F46351"/>
    <w:rsid w:val="00F465B5"/>
    <w:rsid w:val="00F467AA"/>
    <w:rsid w:val="00F468A2"/>
    <w:rsid w:val="00F468DF"/>
    <w:rsid w:val="00F46A4E"/>
    <w:rsid w:val="00F46CA6"/>
    <w:rsid w:val="00F477AA"/>
    <w:rsid w:val="00F47C7F"/>
    <w:rsid w:val="00F47E48"/>
    <w:rsid w:val="00F507AF"/>
    <w:rsid w:val="00F50BB8"/>
    <w:rsid w:val="00F50C70"/>
    <w:rsid w:val="00F50E51"/>
    <w:rsid w:val="00F50E62"/>
    <w:rsid w:val="00F5120A"/>
    <w:rsid w:val="00F51584"/>
    <w:rsid w:val="00F5158C"/>
    <w:rsid w:val="00F51619"/>
    <w:rsid w:val="00F516CE"/>
    <w:rsid w:val="00F5196E"/>
    <w:rsid w:val="00F51A4E"/>
    <w:rsid w:val="00F51D0B"/>
    <w:rsid w:val="00F5200F"/>
    <w:rsid w:val="00F52267"/>
    <w:rsid w:val="00F52722"/>
    <w:rsid w:val="00F52C68"/>
    <w:rsid w:val="00F52E1C"/>
    <w:rsid w:val="00F53061"/>
    <w:rsid w:val="00F53824"/>
    <w:rsid w:val="00F53AE4"/>
    <w:rsid w:val="00F53DFD"/>
    <w:rsid w:val="00F5409C"/>
    <w:rsid w:val="00F54439"/>
    <w:rsid w:val="00F54FA5"/>
    <w:rsid w:val="00F54FDF"/>
    <w:rsid w:val="00F550C7"/>
    <w:rsid w:val="00F550E1"/>
    <w:rsid w:val="00F55524"/>
    <w:rsid w:val="00F555DD"/>
    <w:rsid w:val="00F555E5"/>
    <w:rsid w:val="00F55BAE"/>
    <w:rsid w:val="00F562CB"/>
    <w:rsid w:val="00F56344"/>
    <w:rsid w:val="00F56667"/>
    <w:rsid w:val="00F5695F"/>
    <w:rsid w:val="00F56CD9"/>
    <w:rsid w:val="00F56F69"/>
    <w:rsid w:val="00F570BD"/>
    <w:rsid w:val="00F57457"/>
    <w:rsid w:val="00F57945"/>
    <w:rsid w:val="00F57A07"/>
    <w:rsid w:val="00F57C55"/>
    <w:rsid w:val="00F57F96"/>
    <w:rsid w:val="00F57FBF"/>
    <w:rsid w:val="00F60020"/>
    <w:rsid w:val="00F6065A"/>
    <w:rsid w:val="00F6076E"/>
    <w:rsid w:val="00F60CEC"/>
    <w:rsid w:val="00F61118"/>
    <w:rsid w:val="00F613E7"/>
    <w:rsid w:val="00F61503"/>
    <w:rsid w:val="00F61942"/>
    <w:rsid w:val="00F61C91"/>
    <w:rsid w:val="00F625A9"/>
    <w:rsid w:val="00F62838"/>
    <w:rsid w:val="00F62840"/>
    <w:rsid w:val="00F62DBB"/>
    <w:rsid w:val="00F632DC"/>
    <w:rsid w:val="00F6331B"/>
    <w:rsid w:val="00F633CE"/>
    <w:rsid w:val="00F635B6"/>
    <w:rsid w:val="00F639CF"/>
    <w:rsid w:val="00F63A89"/>
    <w:rsid w:val="00F63ACA"/>
    <w:rsid w:val="00F640CA"/>
    <w:rsid w:val="00F640CD"/>
    <w:rsid w:val="00F64698"/>
    <w:rsid w:val="00F64A79"/>
    <w:rsid w:val="00F64C8C"/>
    <w:rsid w:val="00F64CCF"/>
    <w:rsid w:val="00F64D31"/>
    <w:rsid w:val="00F65114"/>
    <w:rsid w:val="00F65160"/>
    <w:rsid w:val="00F6565D"/>
    <w:rsid w:val="00F65A22"/>
    <w:rsid w:val="00F65B15"/>
    <w:rsid w:val="00F65DCE"/>
    <w:rsid w:val="00F661D7"/>
    <w:rsid w:val="00F66626"/>
    <w:rsid w:val="00F666BD"/>
    <w:rsid w:val="00F66798"/>
    <w:rsid w:val="00F66B32"/>
    <w:rsid w:val="00F66BEE"/>
    <w:rsid w:val="00F66E3B"/>
    <w:rsid w:val="00F66F09"/>
    <w:rsid w:val="00F6718E"/>
    <w:rsid w:val="00F67381"/>
    <w:rsid w:val="00F673E0"/>
    <w:rsid w:val="00F6780F"/>
    <w:rsid w:val="00F67ED0"/>
    <w:rsid w:val="00F700D0"/>
    <w:rsid w:val="00F700D6"/>
    <w:rsid w:val="00F7049E"/>
    <w:rsid w:val="00F71020"/>
    <w:rsid w:val="00F71105"/>
    <w:rsid w:val="00F711EE"/>
    <w:rsid w:val="00F712F4"/>
    <w:rsid w:val="00F7193E"/>
    <w:rsid w:val="00F7199C"/>
    <w:rsid w:val="00F71D22"/>
    <w:rsid w:val="00F71FEF"/>
    <w:rsid w:val="00F7213C"/>
    <w:rsid w:val="00F72608"/>
    <w:rsid w:val="00F72DCA"/>
    <w:rsid w:val="00F72F24"/>
    <w:rsid w:val="00F72F99"/>
    <w:rsid w:val="00F73171"/>
    <w:rsid w:val="00F7374D"/>
    <w:rsid w:val="00F73ADC"/>
    <w:rsid w:val="00F73CEF"/>
    <w:rsid w:val="00F74A11"/>
    <w:rsid w:val="00F74C79"/>
    <w:rsid w:val="00F75025"/>
    <w:rsid w:val="00F7512F"/>
    <w:rsid w:val="00F75408"/>
    <w:rsid w:val="00F75992"/>
    <w:rsid w:val="00F75CFF"/>
    <w:rsid w:val="00F75EB3"/>
    <w:rsid w:val="00F764A2"/>
    <w:rsid w:val="00F765A0"/>
    <w:rsid w:val="00F76727"/>
    <w:rsid w:val="00F76E37"/>
    <w:rsid w:val="00F771FB"/>
    <w:rsid w:val="00F772FA"/>
    <w:rsid w:val="00F77367"/>
    <w:rsid w:val="00F775B5"/>
    <w:rsid w:val="00F800B8"/>
    <w:rsid w:val="00F8017B"/>
    <w:rsid w:val="00F8024E"/>
    <w:rsid w:val="00F8076A"/>
    <w:rsid w:val="00F80E5D"/>
    <w:rsid w:val="00F81214"/>
    <w:rsid w:val="00F81271"/>
    <w:rsid w:val="00F8174D"/>
    <w:rsid w:val="00F81A31"/>
    <w:rsid w:val="00F81A36"/>
    <w:rsid w:val="00F81E44"/>
    <w:rsid w:val="00F81F03"/>
    <w:rsid w:val="00F81FBA"/>
    <w:rsid w:val="00F8286A"/>
    <w:rsid w:val="00F82A97"/>
    <w:rsid w:val="00F82C05"/>
    <w:rsid w:val="00F82DFF"/>
    <w:rsid w:val="00F8318E"/>
    <w:rsid w:val="00F83F7E"/>
    <w:rsid w:val="00F840CA"/>
    <w:rsid w:val="00F843C9"/>
    <w:rsid w:val="00F843E5"/>
    <w:rsid w:val="00F844A2"/>
    <w:rsid w:val="00F8481E"/>
    <w:rsid w:val="00F84CEE"/>
    <w:rsid w:val="00F85236"/>
    <w:rsid w:val="00F85275"/>
    <w:rsid w:val="00F85282"/>
    <w:rsid w:val="00F8563F"/>
    <w:rsid w:val="00F8568D"/>
    <w:rsid w:val="00F858B7"/>
    <w:rsid w:val="00F859FA"/>
    <w:rsid w:val="00F863B8"/>
    <w:rsid w:val="00F8660F"/>
    <w:rsid w:val="00F86667"/>
    <w:rsid w:val="00F866D7"/>
    <w:rsid w:val="00F867EC"/>
    <w:rsid w:val="00F86AAB"/>
    <w:rsid w:val="00F86FF5"/>
    <w:rsid w:val="00F870D8"/>
    <w:rsid w:val="00F87823"/>
    <w:rsid w:val="00F90249"/>
    <w:rsid w:val="00F90266"/>
    <w:rsid w:val="00F905D6"/>
    <w:rsid w:val="00F90A7E"/>
    <w:rsid w:val="00F90C77"/>
    <w:rsid w:val="00F910F8"/>
    <w:rsid w:val="00F9126D"/>
    <w:rsid w:val="00F91517"/>
    <w:rsid w:val="00F91774"/>
    <w:rsid w:val="00F9198A"/>
    <w:rsid w:val="00F91FAA"/>
    <w:rsid w:val="00F92310"/>
    <w:rsid w:val="00F928B4"/>
    <w:rsid w:val="00F92956"/>
    <w:rsid w:val="00F92AE7"/>
    <w:rsid w:val="00F92EBF"/>
    <w:rsid w:val="00F93056"/>
    <w:rsid w:val="00F93395"/>
    <w:rsid w:val="00F933C4"/>
    <w:rsid w:val="00F9353F"/>
    <w:rsid w:val="00F9356C"/>
    <w:rsid w:val="00F93A73"/>
    <w:rsid w:val="00F93D48"/>
    <w:rsid w:val="00F93EAF"/>
    <w:rsid w:val="00F948B1"/>
    <w:rsid w:val="00F94A4F"/>
    <w:rsid w:val="00F94BBC"/>
    <w:rsid w:val="00F94D92"/>
    <w:rsid w:val="00F95133"/>
    <w:rsid w:val="00F95432"/>
    <w:rsid w:val="00F96288"/>
    <w:rsid w:val="00F962C0"/>
    <w:rsid w:val="00F9630A"/>
    <w:rsid w:val="00F97187"/>
    <w:rsid w:val="00F9731C"/>
    <w:rsid w:val="00F97757"/>
    <w:rsid w:val="00F97761"/>
    <w:rsid w:val="00F9776E"/>
    <w:rsid w:val="00F9778F"/>
    <w:rsid w:val="00F97CD0"/>
    <w:rsid w:val="00F97E78"/>
    <w:rsid w:val="00FA0701"/>
    <w:rsid w:val="00FA08CA"/>
    <w:rsid w:val="00FA08F0"/>
    <w:rsid w:val="00FA09E9"/>
    <w:rsid w:val="00FA1201"/>
    <w:rsid w:val="00FA12D5"/>
    <w:rsid w:val="00FA1526"/>
    <w:rsid w:val="00FA1BC6"/>
    <w:rsid w:val="00FA211D"/>
    <w:rsid w:val="00FA2214"/>
    <w:rsid w:val="00FA22CE"/>
    <w:rsid w:val="00FA29E8"/>
    <w:rsid w:val="00FA34F4"/>
    <w:rsid w:val="00FA3A64"/>
    <w:rsid w:val="00FA3B3B"/>
    <w:rsid w:val="00FA3B8E"/>
    <w:rsid w:val="00FA3C85"/>
    <w:rsid w:val="00FA3EAC"/>
    <w:rsid w:val="00FA42CB"/>
    <w:rsid w:val="00FA4323"/>
    <w:rsid w:val="00FA445C"/>
    <w:rsid w:val="00FA4919"/>
    <w:rsid w:val="00FA4A5C"/>
    <w:rsid w:val="00FA4E48"/>
    <w:rsid w:val="00FA5487"/>
    <w:rsid w:val="00FA5495"/>
    <w:rsid w:val="00FA59AF"/>
    <w:rsid w:val="00FA5CBB"/>
    <w:rsid w:val="00FA615C"/>
    <w:rsid w:val="00FA64BA"/>
    <w:rsid w:val="00FA65BF"/>
    <w:rsid w:val="00FA6A43"/>
    <w:rsid w:val="00FA6C4B"/>
    <w:rsid w:val="00FA6CA8"/>
    <w:rsid w:val="00FA6E26"/>
    <w:rsid w:val="00FA6E52"/>
    <w:rsid w:val="00FA6EBA"/>
    <w:rsid w:val="00FA6F5C"/>
    <w:rsid w:val="00FA71A1"/>
    <w:rsid w:val="00FA72F6"/>
    <w:rsid w:val="00FA74BF"/>
    <w:rsid w:val="00FA767F"/>
    <w:rsid w:val="00FA7F24"/>
    <w:rsid w:val="00FB0053"/>
    <w:rsid w:val="00FB02CF"/>
    <w:rsid w:val="00FB048A"/>
    <w:rsid w:val="00FB0622"/>
    <w:rsid w:val="00FB0B00"/>
    <w:rsid w:val="00FB0CF2"/>
    <w:rsid w:val="00FB0D99"/>
    <w:rsid w:val="00FB1094"/>
    <w:rsid w:val="00FB138F"/>
    <w:rsid w:val="00FB19B4"/>
    <w:rsid w:val="00FB1A99"/>
    <w:rsid w:val="00FB1F85"/>
    <w:rsid w:val="00FB23B7"/>
    <w:rsid w:val="00FB2592"/>
    <w:rsid w:val="00FB26A7"/>
    <w:rsid w:val="00FB2817"/>
    <w:rsid w:val="00FB2CDA"/>
    <w:rsid w:val="00FB3471"/>
    <w:rsid w:val="00FB385D"/>
    <w:rsid w:val="00FB3C4E"/>
    <w:rsid w:val="00FB3D2E"/>
    <w:rsid w:val="00FB3D35"/>
    <w:rsid w:val="00FB3E9A"/>
    <w:rsid w:val="00FB3FE5"/>
    <w:rsid w:val="00FB41EE"/>
    <w:rsid w:val="00FB43D7"/>
    <w:rsid w:val="00FB457F"/>
    <w:rsid w:val="00FB4688"/>
    <w:rsid w:val="00FB46A3"/>
    <w:rsid w:val="00FB46ED"/>
    <w:rsid w:val="00FB482B"/>
    <w:rsid w:val="00FB4EC5"/>
    <w:rsid w:val="00FB4ED2"/>
    <w:rsid w:val="00FB54A9"/>
    <w:rsid w:val="00FB59FA"/>
    <w:rsid w:val="00FB5BD5"/>
    <w:rsid w:val="00FB5BF3"/>
    <w:rsid w:val="00FB5DAC"/>
    <w:rsid w:val="00FB6059"/>
    <w:rsid w:val="00FB6123"/>
    <w:rsid w:val="00FB6430"/>
    <w:rsid w:val="00FB650B"/>
    <w:rsid w:val="00FB661C"/>
    <w:rsid w:val="00FB67A8"/>
    <w:rsid w:val="00FB6933"/>
    <w:rsid w:val="00FB6BCB"/>
    <w:rsid w:val="00FB7170"/>
    <w:rsid w:val="00FB71E9"/>
    <w:rsid w:val="00FB76C4"/>
    <w:rsid w:val="00FB76EE"/>
    <w:rsid w:val="00FB7C40"/>
    <w:rsid w:val="00FC0B3C"/>
    <w:rsid w:val="00FC0D53"/>
    <w:rsid w:val="00FC0DF8"/>
    <w:rsid w:val="00FC1B38"/>
    <w:rsid w:val="00FC1CB3"/>
    <w:rsid w:val="00FC1E6F"/>
    <w:rsid w:val="00FC2473"/>
    <w:rsid w:val="00FC2674"/>
    <w:rsid w:val="00FC28AC"/>
    <w:rsid w:val="00FC2B2C"/>
    <w:rsid w:val="00FC39B6"/>
    <w:rsid w:val="00FC3A2C"/>
    <w:rsid w:val="00FC3C42"/>
    <w:rsid w:val="00FC3D42"/>
    <w:rsid w:val="00FC3F0D"/>
    <w:rsid w:val="00FC45B9"/>
    <w:rsid w:val="00FC4744"/>
    <w:rsid w:val="00FC48A6"/>
    <w:rsid w:val="00FC4B90"/>
    <w:rsid w:val="00FC4CA5"/>
    <w:rsid w:val="00FC4F86"/>
    <w:rsid w:val="00FC4FAE"/>
    <w:rsid w:val="00FC50C7"/>
    <w:rsid w:val="00FC538E"/>
    <w:rsid w:val="00FC5452"/>
    <w:rsid w:val="00FC54D9"/>
    <w:rsid w:val="00FC59C3"/>
    <w:rsid w:val="00FC5C4E"/>
    <w:rsid w:val="00FC6357"/>
    <w:rsid w:val="00FC66FE"/>
    <w:rsid w:val="00FC6708"/>
    <w:rsid w:val="00FC68AC"/>
    <w:rsid w:val="00FC6942"/>
    <w:rsid w:val="00FC6B12"/>
    <w:rsid w:val="00FC6C87"/>
    <w:rsid w:val="00FC6E9C"/>
    <w:rsid w:val="00FC6F73"/>
    <w:rsid w:val="00FC7041"/>
    <w:rsid w:val="00FC74F1"/>
    <w:rsid w:val="00FD026F"/>
    <w:rsid w:val="00FD069D"/>
    <w:rsid w:val="00FD0D70"/>
    <w:rsid w:val="00FD0E18"/>
    <w:rsid w:val="00FD0ECA"/>
    <w:rsid w:val="00FD0FAE"/>
    <w:rsid w:val="00FD11AE"/>
    <w:rsid w:val="00FD1316"/>
    <w:rsid w:val="00FD13FF"/>
    <w:rsid w:val="00FD1B8C"/>
    <w:rsid w:val="00FD1F51"/>
    <w:rsid w:val="00FD2382"/>
    <w:rsid w:val="00FD2391"/>
    <w:rsid w:val="00FD24CB"/>
    <w:rsid w:val="00FD2640"/>
    <w:rsid w:val="00FD28AA"/>
    <w:rsid w:val="00FD2944"/>
    <w:rsid w:val="00FD29AB"/>
    <w:rsid w:val="00FD301F"/>
    <w:rsid w:val="00FD31BA"/>
    <w:rsid w:val="00FD3885"/>
    <w:rsid w:val="00FD3918"/>
    <w:rsid w:val="00FD3B0F"/>
    <w:rsid w:val="00FD4012"/>
    <w:rsid w:val="00FD4073"/>
    <w:rsid w:val="00FD4764"/>
    <w:rsid w:val="00FD4B8C"/>
    <w:rsid w:val="00FD4BD4"/>
    <w:rsid w:val="00FD4F12"/>
    <w:rsid w:val="00FD509F"/>
    <w:rsid w:val="00FD565E"/>
    <w:rsid w:val="00FD5761"/>
    <w:rsid w:val="00FD5E5C"/>
    <w:rsid w:val="00FD6040"/>
    <w:rsid w:val="00FD62E6"/>
    <w:rsid w:val="00FD685A"/>
    <w:rsid w:val="00FD6A30"/>
    <w:rsid w:val="00FD6BAF"/>
    <w:rsid w:val="00FD6E6D"/>
    <w:rsid w:val="00FD703E"/>
    <w:rsid w:val="00FD75F1"/>
    <w:rsid w:val="00FD7611"/>
    <w:rsid w:val="00FD76C6"/>
    <w:rsid w:val="00FD7D1E"/>
    <w:rsid w:val="00FD7F3E"/>
    <w:rsid w:val="00FD7FB9"/>
    <w:rsid w:val="00FE01B3"/>
    <w:rsid w:val="00FE046F"/>
    <w:rsid w:val="00FE0530"/>
    <w:rsid w:val="00FE083E"/>
    <w:rsid w:val="00FE08A8"/>
    <w:rsid w:val="00FE09CB"/>
    <w:rsid w:val="00FE0D51"/>
    <w:rsid w:val="00FE0FA0"/>
    <w:rsid w:val="00FE128D"/>
    <w:rsid w:val="00FE149B"/>
    <w:rsid w:val="00FE14BA"/>
    <w:rsid w:val="00FE1524"/>
    <w:rsid w:val="00FE1B4B"/>
    <w:rsid w:val="00FE201D"/>
    <w:rsid w:val="00FE20D8"/>
    <w:rsid w:val="00FE214F"/>
    <w:rsid w:val="00FE2260"/>
    <w:rsid w:val="00FE2273"/>
    <w:rsid w:val="00FE238C"/>
    <w:rsid w:val="00FE2394"/>
    <w:rsid w:val="00FE2468"/>
    <w:rsid w:val="00FE279F"/>
    <w:rsid w:val="00FE30A2"/>
    <w:rsid w:val="00FE38D6"/>
    <w:rsid w:val="00FE3AB3"/>
    <w:rsid w:val="00FE3F08"/>
    <w:rsid w:val="00FE3FF5"/>
    <w:rsid w:val="00FE40AA"/>
    <w:rsid w:val="00FE4625"/>
    <w:rsid w:val="00FE4A45"/>
    <w:rsid w:val="00FE4C65"/>
    <w:rsid w:val="00FE4C92"/>
    <w:rsid w:val="00FE4D27"/>
    <w:rsid w:val="00FE4D5B"/>
    <w:rsid w:val="00FE504D"/>
    <w:rsid w:val="00FE50EB"/>
    <w:rsid w:val="00FE5130"/>
    <w:rsid w:val="00FE5311"/>
    <w:rsid w:val="00FE535F"/>
    <w:rsid w:val="00FE5901"/>
    <w:rsid w:val="00FE5CF3"/>
    <w:rsid w:val="00FE5D8A"/>
    <w:rsid w:val="00FE5DBD"/>
    <w:rsid w:val="00FE6134"/>
    <w:rsid w:val="00FE6432"/>
    <w:rsid w:val="00FE64A9"/>
    <w:rsid w:val="00FE6851"/>
    <w:rsid w:val="00FE6A23"/>
    <w:rsid w:val="00FE6A3D"/>
    <w:rsid w:val="00FE6B36"/>
    <w:rsid w:val="00FE7002"/>
    <w:rsid w:val="00FE71D0"/>
    <w:rsid w:val="00FE7A74"/>
    <w:rsid w:val="00FE7D78"/>
    <w:rsid w:val="00FF052C"/>
    <w:rsid w:val="00FF0C26"/>
    <w:rsid w:val="00FF0D05"/>
    <w:rsid w:val="00FF12FA"/>
    <w:rsid w:val="00FF134E"/>
    <w:rsid w:val="00FF15EC"/>
    <w:rsid w:val="00FF16C4"/>
    <w:rsid w:val="00FF1C27"/>
    <w:rsid w:val="00FF2003"/>
    <w:rsid w:val="00FF212E"/>
    <w:rsid w:val="00FF21C6"/>
    <w:rsid w:val="00FF2255"/>
    <w:rsid w:val="00FF24B0"/>
    <w:rsid w:val="00FF24DA"/>
    <w:rsid w:val="00FF26D9"/>
    <w:rsid w:val="00FF2F76"/>
    <w:rsid w:val="00FF30F3"/>
    <w:rsid w:val="00FF32C0"/>
    <w:rsid w:val="00FF3617"/>
    <w:rsid w:val="00FF3E27"/>
    <w:rsid w:val="00FF4770"/>
    <w:rsid w:val="00FF4BBB"/>
    <w:rsid w:val="00FF4C3A"/>
    <w:rsid w:val="00FF4DAA"/>
    <w:rsid w:val="00FF54ED"/>
    <w:rsid w:val="00FF5C26"/>
    <w:rsid w:val="00FF5C63"/>
    <w:rsid w:val="00FF64D0"/>
    <w:rsid w:val="00FF66A4"/>
    <w:rsid w:val="00FF6D28"/>
    <w:rsid w:val="00FF6EE3"/>
    <w:rsid w:val="00FF787A"/>
    <w:rsid w:val="00FF7A55"/>
    <w:rsid w:val="00FF7C2E"/>
    <w:rsid w:val="00FF7EF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176BCB6-ED0A-4C8B-AF95-8FE47035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MX" w:eastAsia="es-E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40D0"/>
    <w:rPr>
      <w:lang w:val="es-ES_tradnl"/>
    </w:rPr>
  </w:style>
  <w:style w:type="paragraph" w:styleId="Ttulo1">
    <w:name w:val="heading 1"/>
    <w:basedOn w:val="Normal"/>
    <w:next w:val="Normal"/>
    <w:link w:val="Ttulo1Car"/>
    <w:uiPriority w:val="9"/>
    <w:qFormat/>
    <w:rsid w:val="008C7B4F"/>
    <w:pPr>
      <w:keepNext/>
      <w:keepLines/>
      <w:spacing w:before="480" w:line="276" w:lineRule="auto"/>
      <w:outlineLvl w:val="0"/>
    </w:pPr>
    <w:rPr>
      <w:rFonts w:ascii="Cambria" w:hAnsi="Cambria"/>
      <w:b/>
      <w:bCs/>
      <w:color w:val="365F91"/>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rsid w:val="005D5F25"/>
    <w:pPr>
      <w:ind w:left="2552"/>
    </w:pPr>
    <w:rPr>
      <w:rFonts w:ascii="Arial" w:hAnsi="Arial"/>
      <w:b/>
      <w:caps/>
      <w:sz w:val="30"/>
    </w:rPr>
  </w:style>
  <w:style w:type="paragraph" w:customStyle="1" w:styleId="corte2ponente">
    <w:name w:val="corte2 ponente"/>
    <w:basedOn w:val="Normal"/>
    <w:link w:val="corte2ponenteCar"/>
    <w:qFormat/>
    <w:rsid w:val="005D5F25"/>
    <w:rPr>
      <w:rFonts w:ascii="Arial" w:hAnsi="Arial"/>
      <w:b/>
      <w:caps/>
      <w:sz w:val="30"/>
    </w:rPr>
  </w:style>
  <w:style w:type="paragraph" w:customStyle="1" w:styleId="corte3centro">
    <w:name w:val="corte3 centro"/>
    <w:basedOn w:val="Normal"/>
    <w:link w:val="corte3centroCar"/>
    <w:qFormat/>
    <w:rsid w:val="005D5F25"/>
    <w:pPr>
      <w:spacing w:line="360" w:lineRule="auto"/>
      <w:jc w:val="center"/>
    </w:pPr>
    <w:rPr>
      <w:rFonts w:ascii="Arial" w:hAnsi="Arial"/>
      <w:b/>
      <w:sz w:val="30"/>
    </w:rPr>
  </w:style>
  <w:style w:type="paragraph" w:customStyle="1" w:styleId="corte4fondo">
    <w:name w:val="corte4 fondo"/>
    <w:basedOn w:val="Normal"/>
    <w:link w:val="corte4fondoCar"/>
    <w:qFormat/>
    <w:rsid w:val="005D5F25"/>
    <w:pPr>
      <w:spacing w:line="360" w:lineRule="auto"/>
      <w:ind w:firstLine="709"/>
      <w:jc w:val="both"/>
    </w:pPr>
    <w:rPr>
      <w:rFonts w:ascii="Arial" w:hAnsi="Arial"/>
      <w:sz w:val="30"/>
    </w:rPr>
  </w:style>
  <w:style w:type="paragraph" w:customStyle="1" w:styleId="corte5transcripcion">
    <w:name w:val="corte5 transcripcion"/>
    <w:basedOn w:val="Normal"/>
    <w:link w:val="corte5transcripcionCar"/>
    <w:qFormat/>
    <w:rsid w:val="005D5F25"/>
    <w:pPr>
      <w:spacing w:line="360" w:lineRule="auto"/>
      <w:ind w:left="709" w:right="709"/>
      <w:jc w:val="both"/>
    </w:pPr>
    <w:rPr>
      <w:rFonts w:ascii="Arial" w:hAnsi="Arial"/>
      <w:b/>
      <w:i/>
      <w:sz w:val="30"/>
    </w:rPr>
  </w:style>
  <w:style w:type="paragraph" w:customStyle="1" w:styleId="TEXTONORMAL">
    <w:name w:val="TEXTO NORMAL"/>
    <w:basedOn w:val="Normal"/>
    <w:link w:val="TEXTONORMALCar"/>
    <w:rsid w:val="005140D0"/>
    <w:pPr>
      <w:spacing w:line="360" w:lineRule="auto"/>
      <w:ind w:firstLine="709"/>
      <w:jc w:val="both"/>
    </w:pPr>
    <w:rPr>
      <w:rFonts w:ascii="Arial" w:hAnsi="Arial" w:cs="Arial"/>
      <w:sz w:val="28"/>
      <w:szCs w:val="28"/>
    </w:rPr>
  </w:style>
  <w:style w:type="paragraph" w:customStyle="1" w:styleId="corte6cintilloypie">
    <w:name w:val="corte6 cintillo y pie"/>
    <w:basedOn w:val="Normal"/>
    <w:rsid w:val="005D5F25"/>
    <w:pPr>
      <w:jc w:val="right"/>
    </w:pPr>
    <w:rPr>
      <w:rFonts w:ascii="Arial" w:hAnsi="Arial"/>
      <w:b/>
      <w:caps/>
    </w:rPr>
  </w:style>
  <w:style w:type="paragraph" w:customStyle="1" w:styleId="corte7tablas">
    <w:name w:val="corte7 tablas"/>
    <w:basedOn w:val="corte5transcripcion"/>
    <w:rsid w:val="005D5F25"/>
    <w:pPr>
      <w:ind w:left="0" w:right="0"/>
      <w:jc w:val="center"/>
    </w:pPr>
    <w:rPr>
      <w:sz w:val="24"/>
    </w:rPr>
  </w:style>
  <w:style w:type="paragraph" w:customStyle="1" w:styleId="CITASTEXTUALESMAYORDE5LINEAS">
    <w:name w:val="CITAS TEXTUALES MAYOR DE 5 LINEAS"/>
    <w:basedOn w:val="TEXTONORMAL"/>
    <w:rsid w:val="005140D0"/>
    <w:pPr>
      <w:spacing w:line="240" w:lineRule="auto"/>
      <w:ind w:left="709" w:right="709" w:firstLine="0"/>
    </w:pPr>
  </w:style>
  <w:style w:type="paragraph" w:customStyle="1" w:styleId="NOTASALPIE1">
    <w:name w:val="NOTAS AL PIE1"/>
    <w:basedOn w:val="Normal"/>
    <w:rsid w:val="005140D0"/>
    <w:pPr>
      <w:jc w:val="both"/>
    </w:pPr>
    <w:rPr>
      <w:rFonts w:ascii="Arial" w:hAnsi="Arial" w:cs="Arial"/>
      <w:sz w:val="20"/>
      <w:szCs w:val="20"/>
    </w:rPr>
  </w:style>
  <w:style w:type="paragraph" w:customStyle="1" w:styleId="CORTE1DATOS0">
    <w:name w:val="CORTE1 DATOS"/>
    <w:basedOn w:val="Normal"/>
    <w:rsid w:val="005140D0"/>
    <w:pPr>
      <w:ind w:left="2552"/>
    </w:pPr>
    <w:rPr>
      <w:rFonts w:ascii="Arial" w:hAnsi="Arial"/>
      <w:b/>
      <w:sz w:val="30"/>
      <w:szCs w:val="30"/>
    </w:rPr>
  </w:style>
  <w:style w:type="paragraph" w:customStyle="1" w:styleId="CORTE2PONENTE0">
    <w:name w:val="CORTE2 PONENTE"/>
    <w:basedOn w:val="Normal"/>
    <w:rsid w:val="005140D0"/>
    <w:rPr>
      <w:rFonts w:ascii="Arial" w:hAnsi="Arial"/>
      <w:b/>
      <w:sz w:val="30"/>
      <w:szCs w:val="30"/>
    </w:rPr>
  </w:style>
  <w:style w:type="paragraph" w:styleId="Textonotapie">
    <w:name w:val="footnote text"/>
    <w:aliases w:val="Footnote reference,FA Fu,Footnote Text Char Char Char Char Char,Footnote Text Char Char Char Char Car,Footnote Text Char Char Char Char,Footnote Text Char Char Char,Footnote Text Cha,FA Fußnotentext,FA Fuﬂnotentext,Footnote Text Char Char"/>
    <w:basedOn w:val="Normal"/>
    <w:link w:val="TextonotapieCar"/>
    <w:uiPriority w:val="99"/>
    <w:qFormat/>
    <w:rsid w:val="005140D0"/>
    <w:rPr>
      <w:sz w:val="20"/>
      <w:szCs w:val="20"/>
    </w:rPr>
  </w:style>
  <w:style w:type="character" w:styleId="Refdenotaalpie">
    <w:name w:val="footnote reference"/>
    <w:aliases w:val="Ref. de nota al pie 2,Texto de nota al pie,Footnotes refss,Appel note de bas de page,julio,referencia nota al pie,BVI fnr,Footnote number,f,4_G,16 Point,Superscript 6 Point,Texto nota al pie,Footnote Reference Char3,Ref. de nota al,R"/>
    <w:uiPriority w:val="99"/>
    <w:qFormat/>
    <w:rsid w:val="005140D0"/>
    <w:rPr>
      <w:vertAlign w:val="superscript"/>
    </w:rPr>
  </w:style>
  <w:style w:type="paragraph" w:styleId="Encabezado">
    <w:name w:val="header"/>
    <w:basedOn w:val="Normal"/>
    <w:link w:val="EncabezadoCar"/>
    <w:rsid w:val="005140D0"/>
    <w:pPr>
      <w:tabs>
        <w:tab w:val="center" w:pos="4419"/>
        <w:tab w:val="right" w:pos="8838"/>
      </w:tabs>
    </w:pPr>
  </w:style>
  <w:style w:type="paragraph" w:styleId="Piedepgina">
    <w:name w:val="footer"/>
    <w:basedOn w:val="Normal"/>
    <w:link w:val="PiedepginaCar"/>
    <w:uiPriority w:val="99"/>
    <w:rsid w:val="005140D0"/>
    <w:pPr>
      <w:tabs>
        <w:tab w:val="center" w:pos="4419"/>
        <w:tab w:val="right" w:pos="8838"/>
      </w:tabs>
    </w:pPr>
  </w:style>
  <w:style w:type="character" w:styleId="Nmerodepgina">
    <w:name w:val="page number"/>
    <w:basedOn w:val="Fuentedeprrafopredeter"/>
    <w:rsid w:val="005140D0"/>
  </w:style>
  <w:style w:type="character" w:customStyle="1" w:styleId="corte4fondoCar">
    <w:name w:val="corte4 fondo Car"/>
    <w:link w:val="corte4fondo"/>
    <w:rsid w:val="005140D0"/>
    <w:rPr>
      <w:rFonts w:ascii="Arial" w:hAnsi="Arial"/>
      <w:sz w:val="30"/>
      <w:lang w:val="es-ES_tradnl" w:eastAsia="es-MX" w:bidi="ar-SA"/>
    </w:rPr>
  </w:style>
  <w:style w:type="character" w:customStyle="1" w:styleId="corte5transcripcionCar">
    <w:name w:val="corte5 transcripcion Car"/>
    <w:link w:val="corte5transcripcion"/>
    <w:rsid w:val="005140D0"/>
    <w:rPr>
      <w:rFonts w:ascii="Arial" w:hAnsi="Arial"/>
      <w:b/>
      <w:i/>
      <w:sz w:val="30"/>
      <w:lang w:val="es-ES_tradnl" w:eastAsia="es-MX" w:bidi="ar-SA"/>
    </w:rPr>
  </w:style>
  <w:style w:type="character" w:styleId="CitaHTML">
    <w:name w:val="HTML Cite"/>
    <w:rsid w:val="007A2A45"/>
    <w:rPr>
      <w:rFonts w:ascii="Times New Roman" w:hAnsi="Times New Roman" w:cs="Times New Roman" w:hint="default"/>
      <w:i/>
      <w:iCs/>
      <w:sz w:val="18"/>
      <w:szCs w:val="18"/>
    </w:rPr>
  </w:style>
  <w:style w:type="paragraph" w:styleId="NormalWeb">
    <w:name w:val="Normal (Web)"/>
    <w:basedOn w:val="Normal"/>
    <w:uiPriority w:val="99"/>
    <w:rsid w:val="007A2A45"/>
    <w:pPr>
      <w:widowControl w:val="0"/>
      <w:adjustRightInd w:val="0"/>
      <w:spacing w:before="100" w:beforeAutospacing="1" w:after="100" w:afterAutospacing="1" w:line="360" w:lineRule="atLeast"/>
      <w:jc w:val="both"/>
    </w:pPr>
    <w:rPr>
      <w:rFonts w:ascii="Verdana" w:hAnsi="Verdana"/>
      <w:sz w:val="17"/>
      <w:szCs w:val="17"/>
      <w:lang w:val="es-ES"/>
    </w:rPr>
  </w:style>
  <w:style w:type="character" w:customStyle="1" w:styleId="corte4fondoCar2CarCar">
    <w:name w:val="corte4 fondo Car2 Car Car"/>
    <w:link w:val="corte4fondoCar2Car"/>
    <w:rsid w:val="007A2A45"/>
    <w:rPr>
      <w:rFonts w:ascii="Arial" w:hAnsi="Arial" w:cs="Arial"/>
      <w:sz w:val="30"/>
      <w:szCs w:val="24"/>
      <w:lang w:val="es-ES_tradnl" w:eastAsia="es-MX" w:bidi="ar-SA"/>
    </w:rPr>
  </w:style>
  <w:style w:type="paragraph" w:customStyle="1" w:styleId="corte4fondoCar2Car">
    <w:name w:val="corte4 fondo Car2 Car"/>
    <w:basedOn w:val="Normal"/>
    <w:link w:val="corte4fondoCar2CarCar"/>
    <w:rsid w:val="007A2A45"/>
    <w:pPr>
      <w:widowControl w:val="0"/>
      <w:adjustRightInd w:val="0"/>
      <w:spacing w:line="360" w:lineRule="auto"/>
      <w:ind w:firstLine="709"/>
      <w:jc w:val="both"/>
    </w:pPr>
    <w:rPr>
      <w:rFonts w:ascii="Arial" w:hAnsi="Arial" w:cs="Arial"/>
      <w:sz w:val="30"/>
      <w:lang w:eastAsia="es-MX"/>
    </w:rPr>
  </w:style>
  <w:style w:type="paragraph" w:styleId="Textoindependiente">
    <w:name w:val="Body Text"/>
    <w:basedOn w:val="Normal"/>
    <w:rsid w:val="009D5F77"/>
    <w:pPr>
      <w:widowControl w:val="0"/>
      <w:adjustRightInd w:val="0"/>
      <w:spacing w:after="120" w:line="360" w:lineRule="atLeast"/>
      <w:jc w:val="both"/>
    </w:pPr>
    <w:rPr>
      <w:sz w:val="20"/>
      <w:szCs w:val="20"/>
      <w:lang w:eastAsia="es-MX"/>
    </w:rPr>
  </w:style>
  <w:style w:type="paragraph" w:styleId="Sangra3detindependiente">
    <w:name w:val="Body Text Indent 3"/>
    <w:basedOn w:val="Normal"/>
    <w:rsid w:val="009C715A"/>
    <w:pPr>
      <w:spacing w:after="120"/>
      <w:ind w:left="283"/>
    </w:pPr>
    <w:rPr>
      <w:sz w:val="16"/>
      <w:szCs w:val="16"/>
    </w:rPr>
  </w:style>
  <w:style w:type="paragraph" w:styleId="Textodeglobo">
    <w:name w:val="Balloon Text"/>
    <w:basedOn w:val="Normal"/>
    <w:semiHidden/>
    <w:rsid w:val="00266FBA"/>
    <w:rPr>
      <w:rFonts w:ascii="Tahoma" w:hAnsi="Tahoma" w:cs="Tahoma"/>
      <w:sz w:val="16"/>
      <w:szCs w:val="16"/>
    </w:rPr>
  </w:style>
  <w:style w:type="paragraph" w:customStyle="1" w:styleId="Normal0">
    <w:name w:val="[Normal]"/>
    <w:rsid w:val="00266FBA"/>
    <w:pPr>
      <w:autoSpaceDE w:val="0"/>
      <w:autoSpaceDN w:val="0"/>
      <w:adjustRightInd w:val="0"/>
    </w:pPr>
    <w:rPr>
      <w:rFonts w:ascii="Arial" w:hAnsi="Arial" w:cs="Arial"/>
      <w:lang w:eastAsia="es-MX"/>
    </w:rPr>
  </w:style>
  <w:style w:type="character" w:customStyle="1" w:styleId="corte4fondoCarCar">
    <w:name w:val="corte4 fondo Car Car"/>
    <w:rsid w:val="00DA6662"/>
    <w:rPr>
      <w:rFonts w:ascii="Arial" w:hAnsi="Arial"/>
      <w:sz w:val="30"/>
      <w:szCs w:val="24"/>
      <w:lang w:val="es-ES" w:eastAsia="es-ES" w:bidi="ar-SA"/>
    </w:rPr>
  </w:style>
  <w:style w:type="character" w:customStyle="1" w:styleId="corte4fondoCar1">
    <w:name w:val="corte4 fondo Car1"/>
    <w:locked/>
    <w:rsid w:val="00C45F90"/>
    <w:rPr>
      <w:rFonts w:ascii="Arial" w:hAnsi="Arial" w:cs="Arial"/>
      <w:sz w:val="30"/>
      <w:lang w:val="es-ES_tradnl" w:eastAsia="es-ES"/>
    </w:rPr>
  </w:style>
  <w:style w:type="character" w:customStyle="1" w:styleId="corte4fondoCarCar1">
    <w:name w:val="corte4 fondo Car Car1"/>
    <w:locked/>
    <w:rsid w:val="00C45F90"/>
    <w:rPr>
      <w:rFonts w:ascii="Arial" w:hAnsi="Arial" w:cs="Arial"/>
      <w:sz w:val="30"/>
      <w:lang w:val="es-ES_tradnl"/>
    </w:rPr>
  </w:style>
  <w:style w:type="character" w:customStyle="1" w:styleId="TextonotapieCar">
    <w:name w:val="Texto nota pie Car"/>
    <w:aliases w:val="Footnote reference Car,FA Fu Car,Footnote Text Char Char Char Char Char Car,Footnote Text Char Char Char Char Car Car,Footnote Text Char Char Char Char Car1,Footnote Text Char Char Char Car,Footnote Text Cha Car,FA Fußnotentext Car"/>
    <w:link w:val="Textonotapie"/>
    <w:uiPriority w:val="99"/>
    <w:rsid w:val="000B5992"/>
    <w:rPr>
      <w:lang w:eastAsia="es-ES"/>
    </w:rPr>
  </w:style>
  <w:style w:type="character" w:customStyle="1" w:styleId="corte4fondoCar1Car">
    <w:name w:val="corte4 fondo Car1 Car"/>
    <w:rsid w:val="00246472"/>
    <w:rPr>
      <w:rFonts w:ascii="Arial" w:hAnsi="Arial"/>
      <w:sz w:val="30"/>
      <w:szCs w:val="24"/>
      <w:lang w:val="es-MX" w:eastAsia="es-ES" w:bidi="ar-SA"/>
    </w:rPr>
  </w:style>
  <w:style w:type="paragraph" w:customStyle="1" w:styleId="CarCarCar">
    <w:name w:val="Car Car Car"/>
    <w:basedOn w:val="Normal"/>
    <w:rsid w:val="00246472"/>
    <w:pPr>
      <w:spacing w:after="160" w:line="240" w:lineRule="exact"/>
      <w:jc w:val="right"/>
    </w:pPr>
    <w:rPr>
      <w:rFonts w:ascii="Verdana" w:hAnsi="Verdana" w:cs="Verdana"/>
      <w:sz w:val="20"/>
      <w:szCs w:val="20"/>
      <w:lang w:eastAsia="en-US"/>
    </w:rPr>
  </w:style>
  <w:style w:type="paragraph" w:customStyle="1" w:styleId="Cuadrculamediana1-nfasis21">
    <w:name w:val="Cuadrícula mediana 1 - Énfasis 21"/>
    <w:basedOn w:val="Normal"/>
    <w:uiPriority w:val="34"/>
    <w:qFormat/>
    <w:rsid w:val="00163186"/>
    <w:pPr>
      <w:spacing w:line="360" w:lineRule="auto"/>
      <w:ind w:left="708"/>
      <w:jc w:val="both"/>
    </w:pPr>
    <w:rPr>
      <w:rFonts w:ascii="Arial" w:eastAsia="Calibri" w:hAnsi="Arial"/>
      <w:sz w:val="30"/>
      <w:szCs w:val="22"/>
      <w:lang w:eastAsia="en-US"/>
    </w:rPr>
  </w:style>
  <w:style w:type="character" w:customStyle="1" w:styleId="corte5transcripcionCarCar">
    <w:name w:val="corte5 transcripcion Car Car"/>
    <w:rsid w:val="004747F4"/>
    <w:rPr>
      <w:rFonts w:ascii="Arial" w:hAnsi="Arial" w:cs="Arial"/>
      <w:b/>
      <w:bCs/>
      <w:i/>
      <w:iCs/>
      <w:sz w:val="24"/>
      <w:szCs w:val="24"/>
      <w:lang w:val="es-ES" w:eastAsia="es-ES"/>
    </w:rPr>
  </w:style>
  <w:style w:type="character" w:customStyle="1" w:styleId="corte4fondoCarCarCar">
    <w:name w:val="corte4 fondo Car Car Car"/>
    <w:locked/>
    <w:rsid w:val="00A05754"/>
    <w:rPr>
      <w:rFonts w:ascii="Arial" w:hAnsi="Arial" w:cs="Arial"/>
      <w:sz w:val="30"/>
      <w:szCs w:val="24"/>
      <w:lang w:val="es-ES_tradnl"/>
    </w:rPr>
  </w:style>
  <w:style w:type="table" w:styleId="Tablaconcuadrcula">
    <w:name w:val="Table Grid"/>
    <w:basedOn w:val="Tablanormal"/>
    <w:uiPriority w:val="59"/>
    <w:rsid w:val="00DB0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1548D"/>
    <w:rPr>
      <w:sz w:val="24"/>
      <w:szCs w:val="24"/>
      <w:lang w:eastAsia="es-ES"/>
    </w:rPr>
  </w:style>
  <w:style w:type="paragraph" w:customStyle="1" w:styleId="ROMANOS">
    <w:name w:val="ROMANOS"/>
    <w:basedOn w:val="Normal"/>
    <w:rsid w:val="002A5221"/>
    <w:pPr>
      <w:tabs>
        <w:tab w:val="left" w:pos="720"/>
      </w:tabs>
      <w:spacing w:after="101" w:line="216" w:lineRule="atLeast"/>
      <w:ind w:left="720" w:hanging="432"/>
      <w:jc w:val="both"/>
    </w:pPr>
    <w:rPr>
      <w:rFonts w:ascii="Arial" w:hAnsi="Arial" w:cs="Arial"/>
      <w:sz w:val="18"/>
      <w:szCs w:val="20"/>
      <w:lang w:val="en-GB" w:eastAsia="es-MX"/>
    </w:rPr>
  </w:style>
  <w:style w:type="paragraph" w:customStyle="1" w:styleId="texto">
    <w:name w:val="texto"/>
    <w:basedOn w:val="Normal"/>
    <w:rsid w:val="002A5221"/>
    <w:pPr>
      <w:spacing w:after="101" w:line="216" w:lineRule="atLeast"/>
      <w:ind w:firstLine="288"/>
      <w:jc w:val="both"/>
    </w:pPr>
    <w:rPr>
      <w:rFonts w:ascii="Arial" w:hAnsi="Arial" w:cs="Arial"/>
      <w:sz w:val="18"/>
      <w:szCs w:val="20"/>
      <w:lang w:val="en-GB" w:eastAsia="es-MX"/>
    </w:rPr>
  </w:style>
  <w:style w:type="character" w:customStyle="1" w:styleId="EstiloCar">
    <w:name w:val="Estilo Car"/>
    <w:link w:val="Estilo"/>
    <w:locked/>
    <w:rsid w:val="00F07E42"/>
  </w:style>
  <w:style w:type="paragraph" w:customStyle="1" w:styleId="Estilo">
    <w:name w:val="Estilo"/>
    <w:basedOn w:val="Sombreadomediano1-nfasis11"/>
    <w:link w:val="EstiloCar"/>
    <w:qFormat/>
    <w:rsid w:val="00F07E42"/>
    <w:pPr>
      <w:jc w:val="both"/>
    </w:pPr>
    <w:rPr>
      <w:sz w:val="20"/>
      <w:szCs w:val="20"/>
      <w:lang w:eastAsia="es-MX"/>
    </w:rPr>
  </w:style>
  <w:style w:type="paragraph" w:customStyle="1" w:styleId="Sombreadomediano1-nfasis11">
    <w:name w:val="Sombreado mediano 1 - Énfasis 11"/>
    <w:uiPriority w:val="1"/>
    <w:qFormat/>
    <w:rsid w:val="00F07E42"/>
  </w:style>
  <w:style w:type="character" w:customStyle="1" w:styleId="Ttulo1Car">
    <w:name w:val="Título 1 Car"/>
    <w:link w:val="Ttulo1"/>
    <w:uiPriority w:val="9"/>
    <w:rsid w:val="008C7B4F"/>
    <w:rPr>
      <w:rFonts w:ascii="Cambria" w:hAnsi="Cambria"/>
      <w:b/>
      <w:bCs/>
      <w:color w:val="365F91"/>
      <w:sz w:val="28"/>
      <w:szCs w:val="28"/>
    </w:rPr>
  </w:style>
  <w:style w:type="character" w:customStyle="1" w:styleId="corte2ponenteCar">
    <w:name w:val="corte2 ponente Car"/>
    <w:link w:val="corte2ponente"/>
    <w:rsid w:val="00DE1EFA"/>
    <w:rPr>
      <w:rFonts w:ascii="Arial" w:hAnsi="Arial"/>
      <w:b/>
      <w:caps/>
      <w:sz w:val="30"/>
      <w:szCs w:val="24"/>
      <w:lang w:eastAsia="es-ES"/>
    </w:rPr>
  </w:style>
  <w:style w:type="character" w:customStyle="1" w:styleId="corte3centroCar">
    <w:name w:val="corte3 centro Car"/>
    <w:link w:val="corte3centro"/>
    <w:rsid w:val="00DE1EFA"/>
    <w:rPr>
      <w:rFonts w:ascii="Arial" w:hAnsi="Arial"/>
      <w:b/>
      <w:sz w:val="30"/>
      <w:szCs w:val="24"/>
      <w:lang w:eastAsia="es-ES"/>
    </w:rPr>
  </w:style>
  <w:style w:type="character" w:customStyle="1" w:styleId="TEXTONORMALCar">
    <w:name w:val="TEXTO NORMAL Car"/>
    <w:link w:val="TEXTONORMAL"/>
    <w:rsid w:val="00DE1EFA"/>
    <w:rPr>
      <w:rFonts w:ascii="Arial" w:hAnsi="Arial" w:cs="Arial"/>
      <w:sz w:val="28"/>
      <w:szCs w:val="28"/>
      <w:lang w:eastAsia="es-ES"/>
    </w:rPr>
  </w:style>
  <w:style w:type="paragraph" w:customStyle="1" w:styleId="Listamulticolor-nfasis11">
    <w:name w:val="Lista multicolor - Énfasis 11"/>
    <w:basedOn w:val="Normal"/>
    <w:uiPriority w:val="34"/>
    <w:qFormat/>
    <w:rsid w:val="00A62903"/>
    <w:pPr>
      <w:ind w:left="708"/>
    </w:pPr>
  </w:style>
  <w:style w:type="paragraph" w:customStyle="1" w:styleId="Cuadrculamediana21">
    <w:name w:val="Cuadrícula mediana 21"/>
    <w:uiPriority w:val="1"/>
    <w:qFormat/>
    <w:rsid w:val="00E6249D"/>
    <w:pPr>
      <w:ind w:left="720"/>
      <w:jc w:val="both"/>
    </w:pPr>
    <w:rPr>
      <w:rFonts w:ascii="Arial" w:eastAsia="Calibri" w:hAnsi="Arial" w:cs="Arial"/>
      <w:snapToGrid w:val="0"/>
      <w:szCs w:val="26"/>
      <w:lang w:eastAsia="en-US"/>
    </w:rPr>
  </w:style>
  <w:style w:type="paragraph" w:styleId="Prrafodelista">
    <w:name w:val="List Paragraph"/>
    <w:basedOn w:val="Normal"/>
    <w:uiPriority w:val="34"/>
    <w:qFormat/>
    <w:rsid w:val="00EC5B2B"/>
    <w:pPr>
      <w:ind w:left="708"/>
    </w:pPr>
  </w:style>
  <w:style w:type="paragraph" w:styleId="Sinespaciado">
    <w:name w:val="No Spacing"/>
    <w:uiPriority w:val="1"/>
    <w:qFormat/>
    <w:rsid w:val="00A17866"/>
  </w:style>
  <w:style w:type="character" w:customStyle="1" w:styleId="corte4fondoCar2">
    <w:name w:val="corte4 fondo Car2"/>
    <w:basedOn w:val="Fuentedeprrafopredeter"/>
    <w:locked/>
    <w:rsid w:val="002046C1"/>
    <w:rPr>
      <w:rFonts w:ascii="Arial" w:hAnsi="Arial" w:cs="Times New Roman"/>
      <w:sz w:val="30"/>
      <w:lang w:val="x-none" w:eastAsia="es-ES"/>
    </w:rPr>
  </w:style>
  <w:style w:type="character" w:customStyle="1" w:styleId="TextonotapieCar1">
    <w:name w:val="Texto nota pie Car1"/>
    <w:aliases w:val="Texto nota pie Car Car,FA Fu Car Car,Footnote reference Car Car,Footnote Text Char Char Char Char Char Car Car,Footnote Text Char Char Char Char Car Car Car,Footnote Text Char Char Char Char Car1 Car,Car Car Car1 Car"/>
    <w:basedOn w:val="Fuentedeprrafopredeter"/>
    <w:uiPriority w:val="99"/>
    <w:semiHidden/>
    <w:rsid w:val="002046C1"/>
    <w:rPr>
      <w:rFonts w:ascii="Times New Roman" w:hAnsi="Times New Roman"/>
      <w:sz w:val="24"/>
      <w:szCs w:val="24"/>
      <w:lang w:eastAsia="es-MX"/>
    </w:rPr>
  </w:style>
  <w:style w:type="character" w:customStyle="1" w:styleId="corte5transcripcionCar1">
    <w:name w:val="corte5 transcripcion Car1"/>
    <w:locked/>
    <w:rsid w:val="003F3396"/>
    <w:rPr>
      <w:rFonts w:ascii="Arial" w:hAnsi="Arial"/>
      <w:b/>
      <w:i/>
      <w:sz w:val="30"/>
      <w:lang w:val="es-ES_tradnl" w:eastAsia="es-ES"/>
    </w:rPr>
  </w:style>
  <w:style w:type="character" w:customStyle="1" w:styleId="corte5transcripcionCar2">
    <w:name w:val="corte5 transcripcion Car2"/>
    <w:locked/>
    <w:rsid w:val="00D20F7D"/>
    <w:rPr>
      <w:rFonts w:ascii="Arial" w:hAnsi="Arial"/>
      <w:b/>
      <w:i/>
      <w:sz w:val="30"/>
      <w:lang w:val="es-ES_tradnl" w:eastAsia="es-ES"/>
    </w:rPr>
  </w:style>
  <w:style w:type="paragraph" w:styleId="Listaconvietas">
    <w:name w:val="List Bullet"/>
    <w:basedOn w:val="Normal"/>
    <w:autoRedefine/>
    <w:uiPriority w:val="99"/>
    <w:rsid w:val="00314E71"/>
    <w:pPr>
      <w:numPr>
        <w:numId w:val="25"/>
      </w:numPr>
    </w:pPr>
    <w:rPr>
      <w:sz w:val="20"/>
      <w:szCs w:val="20"/>
      <w:lang w:eastAsia="es-MX"/>
    </w:rPr>
  </w:style>
  <w:style w:type="character" w:customStyle="1" w:styleId="corte2ponenteCar1">
    <w:name w:val="corte2 ponente Car1"/>
    <w:locked/>
    <w:rsid w:val="00314E71"/>
    <w:rPr>
      <w:rFonts w:ascii="Arial" w:eastAsia="Times New Roman" w:hAnsi="Arial" w:cs="Times New Roman"/>
      <w:b/>
      <w:caps/>
      <w:sz w:val="30"/>
      <w:szCs w:val="20"/>
      <w:lang w:val="es-ES_tradnl" w:eastAsia="es-ES"/>
    </w:rPr>
  </w:style>
  <w:style w:type="character" w:styleId="nfasis">
    <w:name w:val="Emphasis"/>
    <w:basedOn w:val="Fuentedeprrafopredeter"/>
    <w:uiPriority w:val="20"/>
    <w:qFormat/>
    <w:rsid w:val="00D860D1"/>
    <w:rPr>
      <w:i/>
      <w:iCs/>
    </w:rPr>
  </w:style>
  <w:style w:type="character" w:customStyle="1" w:styleId="EncabezadoCar">
    <w:name w:val="Encabezado Car"/>
    <w:link w:val="Encabezado"/>
    <w:rsid w:val="0007737E"/>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47927">
      <w:bodyDiv w:val="1"/>
      <w:marLeft w:val="0"/>
      <w:marRight w:val="0"/>
      <w:marTop w:val="0"/>
      <w:marBottom w:val="0"/>
      <w:divBdr>
        <w:top w:val="none" w:sz="0" w:space="0" w:color="auto"/>
        <w:left w:val="none" w:sz="0" w:space="0" w:color="auto"/>
        <w:bottom w:val="none" w:sz="0" w:space="0" w:color="auto"/>
        <w:right w:val="none" w:sz="0" w:space="0" w:color="auto"/>
      </w:divBdr>
    </w:div>
    <w:div w:id="127477458">
      <w:bodyDiv w:val="1"/>
      <w:marLeft w:val="0"/>
      <w:marRight w:val="0"/>
      <w:marTop w:val="0"/>
      <w:marBottom w:val="0"/>
      <w:divBdr>
        <w:top w:val="none" w:sz="0" w:space="0" w:color="auto"/>
        <w:left w:val="none" w:sz="0" w:space="0" w:color="auto"/>
        <w:bottom w:val="none" w:sz="0" w:space="0" w:color="auto"/>
        <w:right w:val="none" w:sz="0" w:space="0" w:color="auto"/>
      </w:divBdr>
    </w:div>
    <w:div w:id="168641952">
      <w:bodyDiv w:val="1"/>
      <w:marLeft w:val="0"/>
      <w:marRight w:val="0"/>
      <w:marTop w:val="0"/>
      <w:marBottom w:val="0"/>
      <w:divBdr>
        <w:top w:val="none" w:sz="0" w:space="0" w:color="auto"/>
        <w:left w:val="none" w:sz="0" w:space="0" w:color="auto"/>
        <w:bottom w:val="none" w:sz="0" w:space="0" w:color="auto"/>
        <w:right w:val="none" w:sz="0" w:space="0" w:color="auto"/>
      </w:divBdr>
    </w:div>
    <w:div w:id="279577626">
      <w:bodyDiv w:val="1"/>
      <w:marLeft w:val="0"/>
      <w:marRight w:val="0"/>
      <w:marTop w:val="0"/>
      <w:marBottom w:val="0"/>
      <w:divBdr>
        <w:top w:val="none" w:sz="0" w:space="0" w:color="auto"/>
        <w:left w:val="none" w:sz="0" w:space="0" w:color="auto"/>
        <w:bottom w:val="none" w:sz="0" w:space="0" w:color="auto"/>
        <w:right w:val="none" w:sz="0" w:space="0" w:color="auto"/>
      </w:divBdr>
    </w:div>
    <w:div w:id="392702310">
      <w:bodyDiv w:val="1"/>
      <w:marLeft w:val="0"/>
      <w:marRight w:val="0"/>
      <w:marTop w:val="0"/>
      <w:marBottom w:val="0"/>
      <w:divBdr>
        <w:top w:val="none" w:sz="0" w:space="0" w:color="auto"/>
        <w:left w:val="none" w:sz="0" w:space="0" w:color="auto"/>
        <w:bottom w:val="none" w:sz="0" w:space="0" w:color="auto"/>
        <w:right w:val="none" w:sz="0" w:space="0" w:color="auto"/>
      </w:divBdr>
    </w:div>
    <w:div w:id="425687241">
      <w:bodyDiv w:val="1"/>
      <w:marLeft w:val="0"/>
      <w:marRight w:val="0"/>
      <w:marTop w:val="0"/>
      <w:marBottom w:val="0"/>
      <w:divBdr>
        <w:top w:val="none" w:sz="0" w:space="0" w:color="auto"/>
        <w:left w:val="none" w:sz="0" w:space="0" w:color="auto"/>
        <w:bottom w:val="none" w:sz="0" w:space="0" w:color="auto"/>
        <w:right w:val="none" w:sz="0" w:space="0" w:color="auto"/>
      </w:divBdr>
    </w:div>
    <w:div w:id="507328312">
      <w:bodyDiv w:val="1"/>
      <w:marLeft w:val="0"/>
      <w:marRight w:val="0"/>
      <w:marTop w:val="0"/>
      <w:marBottom w:val="0"/>
      <w:divBdr>
        <w:top w:val="none" w:sz="0" w:space="0" w:color="auto"/>
        <w:left w:val="none" w:sz="0" w:space="0" w:color="auto"/>
        <w:bottom w:val="none" w:sz="0" w:space="0" w:color="auto"/>
        <w:right w:val="none" w:sz="0" w:space="0" w:color="auto"/>
      </w:divBdr>
    </w:div>
    <w:div w:id="583956277">
      <w:bodyDiv w:val="1"/>
      <w:marLeft w:val="0"/>
      <w:marRight w:val="0"/>
      <w:marTop w:val="0"/>
      <w:marBottom w:val="0"/>
      <w:divBdr>
        <w:top w:val="none" w:sz="0" w:space="0" w:color="auto"/>
        <w:left w:val="none" w:sz="0" w:space="0" w:color="auto"/>
        <w:bottom w:val="none" w:sz="0" w:space="0" w:color="auto"/>
        <w:right w:val="none" w:sz="0" w:space="0" w:color="auto"/>
      </w:divBdr>
    </w:div>
    <w:div w:id="590507855">
      <w:bodyDiv w:val="1"/>
      <w:marLeft w:val="0"/>
      <w:marRight w:val="0"/>
      <w:marTop w:val="0"/>
      <w:marBottom w:val="0"/>
      <w:divBdr>
        <w:top w:val="none" w:sz="0" w:space="0" w:color="auto"/>
        <w:left w:val="none" w:sz="0" w:space="0" w:color="auto"/>
        <w:bottom w:val="none" w:sz="0" w:space="0" w:color="auto"/>
        <w:right w:val="none" w:sz="0" w:space="0" w:color="auto"/>
      </w:divBdr>
    </w:div>
    <w:div w:id="611979357">
      <w:bodyDiv w:val="1"/>
      <w:marLeft w:val="0"/>
      <w:marRight w:val="0"/>
      <w:marTop w:val="0"/>
      <w:marBottom w:val="0"/>
      <w:divBdr>
        <w:top w:val="none" w:sz="0" w:space="0" w:color="auto"/>
        <w:left w:val="none" w:sz="0" w:space="0" w:color="auto"/>
        <w:bottom w:val="none" w:sz="0" w:space="0" w:color="auto"/>
        <w:right w:val="none" w:sz="0" w:space="0" w:color="auto"/>
      </w:divBdr>
    </w:div>
    <w:div w:id="631907686">
      <w:bodyDiv w:val="1"/>
      <w:marLeft w:val="0"/>
      <w:marRight w:val="0"/>
      <w:marTop w:val="0"/>
      <w:marBottom w:val="0"/>
      <w:divBdr>
        <w:top w:val="none" w:sz="0" w:space="0" w:color="auto"/>
        <w:left w:val="none" w:sz="0" w:space="0" w:color="auto"/>
        <w:bottom w:val="none" w:sz="0" w:space="0" w:color="auto"/>
        <w:right w:val="none" w:sz="0" w:space="0" w:color="auto"/>
      </w:divBdr>
    </w:div>
    <w:div w:id="677924768">
      <w:bodyDiv w:val="1"/>
      <w:marLeft w:val="0"/>
      <w:marRight w:val="0"/>
      <w:marTop w:val="0"/>
      <w:marBottom w:val="0"/>
      <w:divBdr>
        <w:top w:val="none" w:sz="0" w:space="0" w:color="auto"/>
        <w:left w:val="none" w:sz="0" w:space="0" w:color="auto"/>
        <w:bottom w:val="none" w:sz="0" w:space="0" w:color="auto"/>
        <w:right w:val="none" w:sz="0" w:space="0" w:color="auto"/>
      </w:divBdr>
      <w:divsChild>
        <w:div w:id="1464621160">
          <w:marLeft w:val="0"/>
          <w:marRight w:val="0"/>
          <w:marTop w:val="0"/>
          <w:marBottom w:val="0"/>
          <w:divBdr>
            <w:top w:val="none" w:sz="0" w:space="0" w:color="auto"/>
            <w:left w:val="none" w:sz="0" w:space="0" w:color="auto"/>
            <w:bottom w:val="none" w:sz="0" w:space="0" w:color="auto"/>
            <w:right w:val="none" w:sz="0" w:space="0" w:color="auto"/>
          </w:divBdr>
          <w:divsChild>
            <w:div w:id="28648963">
              <w:marLeft w:val="0"/>
              <w:marRight w:val="0"/>
              <w:marTop w:val="0"/>
              <w:marBottom w:val="0"/>
              <w:divBdr>
                <w:top w:val="single" w:sz="4" w:space="0" w:color="CCCCCC"/>
                <w:left w:val="single" w:sz="4" w:space="0" w:color="CCCCCC"/>
                <w:bottom w:val="single" w:sz="4" w:space="0" w:color="CCCCCC"/>
                <w:right w:val="single" w:sz="4" w:space="0" w:color="CCCCCC"/>
              </w:divBdr>
            </w:div>
          </w:divsChild>
        </w:div>
      </w:divsChild>
    </w:div>
    <w:div w:id="717973136">
      <w:bodyDiv w:val="1"/>
      <w:marLeft w:val="0"/>
      <w:marRight w:val="0"/>
      <w:marTop w:val="0"/>
      <w:marBottom w:val="0"/>
      <w:divBdr>
        <w:top w:val="none" w:sz="0" w:space="0" w:color="auto"/>
        <w:left w:val="none" w:sz="0" w:space="0" w:color="auto"/>
        <w:bottom w:val="none" w:sz="0" w:space="0" w:color="auto"/>
        <w:right w:val="none" w:sz="0" w:space="0" w:color="auto"/>
      </w:divBdr>
    </w:div>
    <w:div w:id="915241028">
      <w:bodyDiv w:val="1"/>
      <w:marLeft w:val="0"/>
      <w:marRight w:val="0"/>
      <w:marTop w:val="0"/>
      <w:marBottom w:val="0"/>
      <w:divBdr>
        <w:top w:val="none" w:sz="0" w:space="0" w:color="auto"/>
        <w:left w:val="none" w:sz="0" w:space="0" w:color="auto"/>
        <w:bottom w:val="none" w:sz="0" w:space="0" w:color="auto"/>
        <w:right w:val="none" w:sz="0" w:space="0" w:color="auto"/>
      </w:divBdr>
    </w:div>
    <w:div w:id="931620719">
      <w:bodyDiv w:val="1"/>
      <w:marLeft w:val="0"/>
      <w:marRight w:val="0"/>
      <w:marTop w:val="0"/>
      <w:marBottom w:val="0"/>
      <w:divBdr>
        <w:top w:val="none" w:sz="0" w:space="0" w:color="auto"/>
        <w:left w:val="none" w:sz="0" w:space="0" w:color="auto"/>
        <w:bottom w:val="none" w:sz="0" w:space="0" w:color="auto"/>
        <w:right w:val="none" w:sz="0" w:space="0" w:color="auto"/>
      </w:divBdr>
    </w:div>
    <w:div w:id="941454605">
      <w:bodyDiv w:val="1"/>
      <w:marLeft w:val="0"/>
      <w:marRight w:val="0"/>
      <w:marTop w:val="0"/>
      <w:marBottom w:val="0"/>
      <w:divBdr>
        <w:top w:val="none" w:sz="0" w:space="0" w:color="auto"/>
        <w:left w:val="none" w:sz="0" w:space="0" w:color="auto"/>
        <w:bottom w:val="none" w:sz="0" w:space="0" w:color="auto"/>
        <w:right w:val="none" w:sz="0" w:space="0" w:color="auto"/>
      </w:divBdr>
    </w:div>
    <w:div w:id="983773245">
      <w:bodyDiv w:val="1"/>
      <w:marLeft w:val="0"/>
      <w:marRight w:val="0"/>
      <w:marTop w:val="0"/>
      <w:marBottom w:val="0"/>
      <w:divBdr>
        <w:top w:val="none" w:sz="0" w:space="0" w:color="auto"/>
        <w:left w:val="none" w:sz="0" w:space="0" w:color="auto"/>
        <w:bottom w:val="none" w:sz="0" w:space="0" w:color="auto"/>
        <w:right w:val="none" w:sz="0" w:space="0" w:color="auto"/>
      </w:divBdr>
    </w:div>
    <w:div w:id="1100175122">
      <w:bodyDiv w:val="1"/>
      <w:marLeft w:val="0"/>
      <w:marRight w:val="0"/>
      <w:marTop w:val="0"/>
      <w:marBottom w:val="0"/>
      <w:divBdr>
        <w:top w:val="none" w:sz="0" w:space="0" w:color="auto"/>
        <w:left w:val="none" w:sz="0" w:space="0" w:color="auto"/>
        <w:bottom w:val="none" w:sz="0" w:space="0" w:color="auto"/>
        <w:right w:val="none" w:sz="0" w:space="0" w:color="auto"/>
      </w:divBdr>
    </w:div>
    <w:div w:id="1294406421">
      <w:bodyDiv w:val="1"/>
      <w:marLeft w:val="0"/>
      <w:marRight w:val="0"/>
      <w:marTop w:val="0"/>
      <w:marBottom w:val="0"/>
      <w:divBdr>
        <w:top w:val="none" w:sz="0" w:space="0" w:color="auto"/>
        <w:left w:val="none" w:sz="0" w:space="0" w:color="auto"/>
        <w:bottom w:val="none" w:sz="0" w:space="0" w:color="auto"/>
        <w:right w:val="none" w:sz="0" w:space="0" w:color="auto"/>
      </w:divBdr>
    </w:div>
    <w:div w:id="1320646270">
      <w:bodyDiv w:val="1"/>
      <w:marLeft w:val="0"/>
      <w:marRight w:val="0"/>
      <w:marTop w:val="0"/>
      <w:marBottom w:val="0"/>
      <w:divBdr>
        <w:top w:val="none" w:sz="0" w:space="0" w:color="auto"/>
        <w:left w:val="none" w:sz="0" w:space="0" w:color="auto"/>
        <w:bottom w:val="none" w:sz="0" w:space="0" w:color="auto"/>
        <w:right w:val="none" w:sz="0" w:space="0" w:color="auto"/>
      </w:divBdr>
    </w:div>
    <w:div w:id="1530560456">
      <w:bodyDiv w:val="1"/>
      <w:marLeft w:val="0"/>
      <w:marRight w:val="0"/>
      <w:marTop w:val="0"/>
      <w:marBottom w:val="0"/>
      <w:divBdr>
        <w:top w:val="none" w:sz="0" w:space="0" w:color="auto"/>
        <w:left w:val="none" w:sz="0" w:space="0" w:color="auto"/>
        <w:bottom w:val="none" w:sz="0" w:space="0" w:color="auto"/>
        <w:right w:val="none" w:sz="0" w:space="0" w:color="auto"/>
      </w:divBdr>
    </w:div>
    <w:div w:id="1734311458">
      <w:bodyDiv w:val="1"/>
      <w:marLeft w:val="0"/>
      <w:marRight w:val="0"/>
      <w:marTop w:val="0"/>
      <w:marBottom w:val="0"/>
      <w:divBdr>
        <w:top w:val="none" w:sz="0" w:space="0" w:color="auto"/>
        <w:left w:val="none" w:sz="0" w:space="0" w:color="auto"/>
        <w:bottom w:val="none" w:sz="0" w:space="0" w:color="auto"/>
        <w:right w:val="none" w:sz="0" w:space="0" w:color="auto"/>
      </w:divBdr>
    </w:div>
    <w:div w:id="1749304892">
      <w:bodyDiv w:val="1"/>
      <w:marLeft w:val="0"/>
      <w:marRight w:val="0"/>
      <w:marTop w:val="0"/>
      <w:marBottom w:val="0"/>
      <w:divBdr>
        <w:top w:val="none" w:sz="0" w:space="0" w:color="auto"/>
        <w:left w:val="none" w:sz="0" w:space="0" w:color="auto"/>
        <w:bottom w:val="none" w:sz="0" w:space="0" w:color="auto"/>
        <w:right w:val="none" w:sz="0" w:space="0" w:color="auto"/>
      </w:divBdr>
    </w:div>
    <w:div w:id="1755856331">
      <w:bodyDiv w:val="1"/>
      <w:marLeft w:val="0"/>
      <w:marRight w:val="0"/>
      <w:marTop w:val="0"/>
      <w:marBottom w:val="0"/>
      <w:divBdr>
        <w:top w:val="none" w:sz="0" w:space="0" w:color="auto"/>
        <w:left w:val="none" w:sz="0" w:space="0" w:color="auto"/>
        <w:bottom w:val="none" w:sz="0" w:space="0" w:color="auto"/>
        <w:right w:val="none" w:sz="0" w:space="0" w:color="auto"/>
      </w:divBdr>
    </w:div>
    <w:div w:id="1763528959">
      <w:bodyDiv w:val="1"/>
      <w:marLeft w:val="0"/>
      <w:marRight w:val="0"/>
      <w:marTop w:val="0"/>
      <w:marBottom w:val="0"/>
      <w:divBdr>
        <w:top w:val="none" w:sz="0" w:space="0" w:color="auto"/>
        <w:left w:val="none" w:sz="0" w:space="0" w:color="auto"/>
        <w:bottom w:val="none" w:sz="0" w:space="0" w:color="auto"/>
        <w:right w:val="none" w:sz="0" w:space="0" w:color="auto"/>
      </w:divBdr>
    </w:div>
    <w:div w:id="1779105831">
      <w:bodyDiv w:val="1"/>
      <w:marLeft w:val="0"/>
      <w:marRight w:val="0"/>
      <w:marTop w:val="0"/>
      <w:marBottom w:val="0"/>
      <w:divBdr>
        <w:top w:val="none" w:sz="0" w:space="0" w:color="auto"/>
        <w:left w:val="none" w:sz="0" w:space="0" w:color="auto"/>
        <w:bottom w:val="none" w:sz="0" w:space="0" w:color="auto"/>
        <w:right w:val="none" w:sz="0" w:space="0" w:color="auto"/>
      </w:divBdr>
    </w:div>
    <w:div w:id="1915164893">
      <w:bodyDiv w:val="1"/>
      <w:marLeft w:val="0"/>
      <w:marRight w:val="0"/>
      <w:marTop w:val="0"/>
      <w:marBottom w:val="0"/>
      <w:divBdr>
        <w:top w:val="none" w:sz="0" w:space="0" w:color="auto"/>
        <w:left w:val="none" w:sz="0" w:space="0" w:color="auto"/>
        <w:bottom w:val="none" w:sz="0" w:space="0" w:color="auto"/>
        <w:right w:val="none" w:sz="0" w:space="0" w:color="auto"/>
      </w:divBdr>
    </w:div>
    <w:div w:id="2045522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ProjasZ\Datos%20de%20programa\Microsoft\Plantillas\COR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288A02AB660C1469553072C22E41A0F" ma:contentTypeVersion="0" ma:contentTypeDescription="Crear nuevo documento." ma:contentTypeScope="" ma:versionID="c8781ebe0c6dd3e53c84d70c29ff0cd6">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71462-302E-44E6-A22A-F4BCADB50ADB}">
  <ds:schemaRefs>
    <ds:schemaRef ds:uri="http://schemas.microsoft.com/sharepoint/v3/contenttype/forms"/>
  </ds:schemaRefs>
</ds:datastoreItem>
</file>

<file path=customXml/itemProps2.xml><?xml version="1.0" encoding="utf-8"?>
<ds:datastoreItem xmlns:ds="http://schemas.openxmlformats.org/officeDocument/2006/customXml" ds:itemID="{F0B2517F-CF6F-46EF-85A5-BD22FB6A2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0FBAFC-79F2-4A72-9875-E7E226EEC1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75DFA9-3AF2-4488-BDD6-23D478795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CORTE</Template>
  <TotalTime>1</TotalTime>
  <Pages>3</Pages>
  <Words>11439</Words>
  <Characters>62918</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ACCIÓN DE INCONSTITUCIONALIDAD 5/2007</vt:lpstr>
    </vt:vector>
  </TitlesOfParts>
  <Company>SCJN</Company>
  <LinksUpToDate>false</LinksUpToDate>
  <CharactersWithSpaces>74209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ACCIÓN DE INCONSTITUCIONALIDAD 5/2007</dc:title>
  <dc:creator>LProjasZ</dc:creator>
  <cp:lastModifiedBy>Liliana Cabrera Moscoso</cp:lastModifiedBy>
  <cp:revision>2</cp:revision>
  <cp:lastPrinted>2019-10-28T20:22:00Z</cp:lastPrinted>
  <dcterms:created xsi:type="dcterms:W3CDTF">2020-02-20T16:01:00Z</dcterms:created>
  <dcterms:modified xsi:type="dcterms:W3CDTF">2020-02-20T16:01:00Z</dcterms:modified>
</cp:coreProperties>
</file>